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93D1C" w14:textId="77777777" w:rsidR="00BE1256" w:rsidRDefault="00BE1256" w:rsidP="00BE1256">
      <w:pPr>
        <w:jc w:val="center"/>
        <w:rPr>
          <w:b/>
          <w:sz w:val="28"/>
          <w:szCs w:val="28"/>
        </w:rPr>
      </w:pPr>
      <w:r>
        <w:rPr>
          <w:b/>
          <w:sz w:val="28"/>
          <w:szCs w:val="28"/>
        </w:rPr>
        <w:t xml:space="preserve">TITLE OF YOUR PAPER: ICIS 2023 FULL PAPER TEMPLATE (CENTERED, TIMES NEW ROMAN (BOLD) 14 PT) </w:t>
      </w:r>
    </w:p>
    <w:p w14:paraId="40BA208E" w14:textId="77777777" w:rsidR="00BE1256" w:rsidRDefault="00BE1256" w:rsidP="00BE1256">
      <w:pPr>
        <w:jc w:val="center"/>
        <w:rPr>
          <w:sz w:val="20"/>
          <w:szCs w:val="20"/>
        </w:rPr>
      </w:pPr>
    </w:p>
    <w:p w14:paraId="3F7FC911" w14:textId="77777777" w:rsidR="00BE1256" w:rsidRDefault="00BE1256" w:rsidP="00BE1256">
      <w:pPr>
        <w:jc w:val="center"/>
        <w:rPr>
          <w:sz w:val="20"/>
          <w:szCs w:val="20"/>
        </w:rPr>
      </w:pPr>
    </w:p>
    <w:p w14:paraId="24517715" w14:textId="76C1FAC9" w:rsidR="00BE1256" w:rsidRDefault="00BE1256" w:rsidP="00BE1256">
      <w:pPr>
        <w:pStyle w:val="MediumGrid21"/>
        <w:jc w:val="center"/>
        <w:rPr>
          <w:rFonts w:ascii="Times New Roman" w:hAnsi="Times New Roman"/>
          <w:noProof/>
          <w:sz w:val="24"/>
          <w:szCs w:val="24"/>
          <w:lang w:val="ms-MY"/>
        </w:rPr>
      </w:pPr>
      <w:r>
        <w:rPr>
          <w:rFonts w:ascii="Times New Roman" w:hAnsi="Times New Roman"/>
          <w:noProof/>
          <w:sz w:val="24"/>
          <w:szCs w:val="24"/>
          <w:lang w:val="ms-MY"/>
        </w:rPr>
        <w:t>Main Author</w:t>
      </w:r>
      <w:r w:rsidR="00902952">
        <w:rPr>
          <w:rFonts w:ascii="Times New Roman" w:hAnsi="Times New Roman"/>
          <w:noProof/>
          <w:sz w:val="24"/>
          <w:szCs w:val="24"/>
          <w:lang w:val="ms-MY"/>
        </w:rPr>
        <w:t>*</w:t>
      </w:r>
      <w:r>
        <w:rPr>
          <w:rFonts w:ascii="Times New Roman" w:hAnsi="Times New Roman"/>
          <w:noProof/>
          <w:sz w:val="24"/>
          <w:szCs w:val="24"/>
          <w:lang w:val="ms-MY"/>
        </w:rPr>
        <w:t>, Co-author &amp; Co-author</w:t>
      </w:r>
    </w:p>
    <w:p w14:paraId="6452154D" w14:textId="45178218" w:rsidR="00BE1256" w:rsidRDefault="00BE1256" w:rsidP="00BE1256">
      <w:pPr>
        <w:pStyle w:val="MediumGrid21"/>
        <w:jc w:val="center"/>
        <w:rPr>
          <w:rFonts w:ascii="Times New Roman" w:hAnsi="Times New Roman"/>
          <w:i/>
          <w:iCs/>
          <w:noProof/>
          <w:sz w:val="24"/>
          <w:szCs w:val="24"/>
          <w:lang w:val="ms-MY"/>
        </w:rPr>
      </w:pPr>
      <w:r>
        <w:rPr>
          <w:rFonts w:ascii="Times New Roman" w:hAnsi="Times New Roman"/>
          <w:i/>
          <w:iCs/>
          <w:sz w:val="24"/>
          <w:szCs w:val="24"/>
          <w:lang w:val="ms-MY"/>
        </w:rPr>
        <w:t>&lt;</w:t>
      </w:r>
      <w:r>
        <w:rPr>
          <w:rFonts w:ascii="Times New Roman" w:hAnsi="Times New Roman"/>
          <w:i/>
          <w:iCs/>
          <w:sz w:val="32"/>
          <w:szCs w:val="32"/>
          <w:lang w:val="ms-MY"/>
        </w:rPr>
        <w:t xml:space="preserve"> </w:t>
      </w:r>
      <w:r>
        <w:rPr>
          <w:rFonts w:ascii="Times New Roman" w:hAnsi="Times New Roman"/>
          <w:i/>
          <w:iCs/>
          <w:sz w:val="24"/>
          <w:szCs w:val="24"/>
          <w:lang w:val="ms-MY"/>
        </w:rPr>
        <w:t>Times New Roman 12pt Italic&gt;</w:t>
      </w:r>
      <w:r w:rsidR="00902952">
        <w:rPr>
          <w:rFonts w:ascii="Times New Roman" w:hAnsi="Times New Roman"/>
          <w:i/>
          <w:iCs/>
          <w:sz w:val="24"/>
          <w:szCs w:val="24"/>
          <w:lang w:val="ms-MY"/>
        </w:rPr>
        <w:t xml:space="preserve">email, </w:t>
      </w:r>
      <w:r>
        <w:rPr>
          <w:rFonts w:ascii="Times New Roman" w:hAnsi="Times New Roman"/>
          <w:i/>
          <w:iCs/>
          <w:noProof/>
          <w:sz w:val="24"/>
          <w:szCs w:val="24"/>
          <w:lang w:val="ms-MY"/>
        </w:rPr>
        <w:t>Universiti Teknologi MARA</w:t>
      </w:r>
    </w:p>
    <w:p w14:paraId="31E69A80" w14:textId="77777777" w:rsidR="00902952" w:rsidRDefault="00902952" w:rsidP="00BE1256">
      <w:pPr>
        <w:pStyle w:val="MediumGrid21"/>
        <w:jc w:val="center"/>
        <w:rPr>
          <w:rFonts w:ascii="Times New Roman" w:hAnsi="Times New Roman"/>
          <w:i/>
          <w:iCs/>
          <w:noProof/>
          <w:sz w:val="24"/>
          <w:szCs w:val="24"/>
          <w:lang w:val="ms-MY"/>
        </w:rPr>
      </w:pPr>
    </w:p>
    <w:p w14:paraId="310DED33" w14:textId="41F3E7FC" w:rsidR="00902952" w:rsidRDefault="00902952" w:rsidP="00BE1256">
      <w:pPr>
        <w:pStyle w:val="MediumGrid21"/>
        <w:jc w:val="center"/>
        <w:rPr>
          <w:rFonts w:ascii="Times New Roman" w:hAnsi="Times New Roman"/>
          <w:i/>
          <w:iCs/>
          <w:noProof/>
          <w:sz w:val="24"/>
          <w:szCs w:val="24"/>
          <w:lang w:val="ms-MY"/>
        </w:rPr>
      </w:pPr>
      <w:r>
        <w:rPr>
          <w:rFonts w:ascii="Times New Roman" w:hAnsi="Times New Roman"/>
          <w:i/>
          <w:iCs/>
          <w:noProof/>
          <w:sz w:val="24"/>
          <w:szCs w:val="24"/>
          <w:lang w:val="ms-MY"/>
        </w:rPr>
        <w:t>*Corresponding author: email</w:t>
      </w:r>
    </w:p>
    <w:p w14:paraId="3C081F69" w14:textId="77777777" w:rsidR="00BE1256" w:rsidRDefault="00BE1256" w:rsidP="00BE1256">
      <w:pPr>
        <w:jc w:val="center"/>
        <w:rPr>
          <w:sz w:val="20"/>
          <w:szCs w:val="20"/>
        </w:rPr>
      </w:pPr>
    </w:p>
    <w:p w14:paraId="1EA9E353" w14:textId="77777777" w:rsidR="00BE1256" w:rsidRDefault="00BE1256" w:rsidP="00BE1256">
      <w:pPr>
        <w:jc w:val="both"/>
        <w:rPr>
          <w:sz w:val="20"/>
          <w:szCs w:val="20"/>
        </w:rPr>
      </w:pPr>
      <w:r>
        <w:rPr>
          <w:b/>
          <w:sz w:val="20"/>
          <w:szCs w:val="20"/>
        </w:rPr>
        <w:t>Abstract</w:t>
      </w:r>
      <w:r>
        <w:rPr>
          <w:sz w:val="20"/>
          <w:szCs w:val="20"/>
        </w:rPr>
        <w:t>: The abstract (approximately 150 to 250 words)  should briefly describe the background, methods, results and conclusions of your research. It should be written in a single paragraph using single line spacing, Times New Roman, font size 10, justify and A4 format. Do not include reference citations in the abstract.</w:t>
      </w:r>
    </w:p>
    <w:p w14:paraId="7682BB5E" w14:textId="77777777" w:rsidR="00BE1256" w:rsidRDefault="00BE1256" w:rsidP="00BE1256">
      <w:pPr>
        <w:jc w:val="center"/>
        <w:rPr>
          <w:sz w:val="20"/>
          <w:szCs w:val="20"/>
        </w:rPr>
      </w:pPr>
    </w:p>
    <w:p w14:paraId="105B0BA6" w14:textId="77777777" w:rsidR="00BE1256" w:rsidRDefault="00BE1256" w:rsidP="00BE1256">
      <w:pPr>
        <w:jc w:val="both"/>
        <w:rPr>
          <w:sz w:val="20"/>
          <w:szCs w:val="20"/>
        </w:rPr>
      </w:pPr>
      <w:r>
        <w:rPr>
          <w:b/>
          <w:sz w:val="20"/>
          <w:szCs w:val="20"/>
        </w:rPr>
        <w:t>Keywords</w:t>
      </w:r>
      <w:r>
        <w:rPr>
          <w:sz w:val="20"/>
          <w:szCs w:val="20"/>
        </w:rPr>
        <w:t xml:space="preserve">: Keyword1, Keyword2, Keyword3 (maximum of five subject keywords, in alphabetical order, each keyword should not contain more than two compound words) </w:t>
      </w:r>
    </w:p>
    <w:p w14:paraId="0FDA9495" w14:textId="77777777" w:rsidR="00BE1256" w:rsidRDefault="00BE1256" w:rsidP="00BE1256">
      <w:pPr>
        <w:jc w:val="both"/>
        <w:rPr>
          <w:sz w:val="20"/>
          <w:szCs w:val="20"/>
        </w:rPr>
      </w:pPr>
    </w:p>
    <w:p w14:paraId="4F82D139" w14:textId="77777777" w:rsidR="00BE1256" w:rsidRDefault="00BE1256" w:rsidP="00BE1256">
      <w:pPr>
        <w:jc w:val="both"/>
        <w:rPr>
          <w:sz w:val="20"/>
          <w:szCs w:val="20"/>
        </w:rPr>
      </w:pPr>
    </w:p>
    <w:p w14:paraId="68A16147" w14:textId="20A8ED3E" w:rsidR="00BE1256" w:rsidRDefault="00902952" w:rsidP="00BE1256">
      <w:pPr>
        <w:jc w:val="both"/>
        <w:rPr>
          <w:szCs w:val="24"/>
        </w:rPr>
      </w:pPr>
      <w:r>
        <w:rPr>
          <w:rFonts w:eastAsia="Times New Roman"/>
          <w:b/>
          <w:bCs/>
          <w:szCs w:val="24"/>
          <w:lang w:eastAsia="en-GB"/>
        </w:rPr>
        <w:t xml:space="preserve">1.0 </w:t>
      </w:r>
      <w:r w:rsidR="00BE1256">
        <w:rPr>
          <w:rFonts w:eastAsia="Times New Roman"/>
          <w:b/>
          <w:bCs/>
          <w:szCs w:val="24"/>
          <w:lang w:eastAsia="en-GB"/>
        </w:rPr>
        <w:t>INTRODUCTION</w:t>
      </w:r>
    </w:p>
    <w:p w14:paraId="121DDE60" w14:textId="77777777" w:rsidR="00BE1256" w:rsidRDefault="00BE1256" w:rsidP="00BE1256">
      <w:pPr>
        <w:jc w:val="both"/>
        <w:rPr>
          <w:szCs w:val="24"/>
        </w:rPr>
      </w:pPr>
    </w:p>
    <w:p w14:paraId="1EE8CCD6" w14:textId="77777777" w:rsidR="00BE1256" w:rsidRDefault="00BE1256" w:rsidP="00BE1256">
      <w:pPr>
        <w:jc w:val="both"/>
        <w:rPr>
          <w:szCs w:val="24"/>
        </w:rPr>
      </w:pPr>
      <w:r>
        <w:rPr>
          <w:rFonts w:eastAsia="Times New Roman"/>
          <w:szCs w:val="24"/>
          <w:lang w:eastAsia="en-GB"/>
        </w:rPr>
        <w:t xml:space="preserve">It is expected that authors will submit carefully written and proofread material. Full versions of accepted papers will be published in the Chapter in Book with ISBN number. The USB Flash Drive contains this publication  will be distributed upon registration. </w:t>
      </w:r>
      <w:r>
        <w:rPr>
          <w:szCs w:val="24"/>
        </w:rPr>
        <w:t>Please use British English only.</w:t>
      </w:r>
      <w:r>
        <w:rPr>
          <w:rFonts w:eastAsia="Times New Roman"/>
          <w:szCs w:val="24"/>
          <w:lang w:eastAsia="en-GB"/>
        </w:rPr>
        <w:t xml:space="preserve"> The maximum page length should be 8 pages, including text, tables, figures and references.</w:t>
      </w:r>
    </w:p>
    <w:p w14:paraId="6406FDEA" w14:textId="1CD783A0" w:rsidR="00BE1256" w:rsidRDefault="00BE1256" w:rsidP="00BE1256">
      <w:pPr>
        <w:jc w:val="both"/>
        <w:rPr>
          <w:rFonts w:eastAsia="Times New Roman"/>
          <w:szCs w:val="24"/>
          <w:lang w:eastAsia="en-GB"/>
        </w:rPr>
      </w:pPr>
      <w:r>
        <w:rPr>
          <w:szCs w:val="24"/>
        </w:rPr>
        <w:tab/>
      </w:r>
      <w:r>
        <w:rPr>
          <w:rFonts w:eastAsia="Times New Roman"/>
          <w:szCs w:val="24"/>
          <w:lang w:eastAsia="en-GB"/>
        </w:rPr>
        <w:t>State the background, a short literature survey and objective(s) in Introduction section. Use the international system of units (SI). Technical terms should be explained unless they may be considered to be known to the conference community. State the corresponding author. The manuscript should at least contain Introduction, Method, Results and Discussion, Conclusion and References.</w:t>
      </w:r>
    </w:p>
    <w:p w14:paraId="360CB78C" w14:textId="77777777" w:rsidR="00902952" w:rsidRDefault="00902952" w:rsidP="00BE1256">
      <w:pPr>
        <w:jc w:val="both"/>
        <w:rPr>
          <w:rFonts w:eastAsia="Times New Roman"/>
          <w:szCs w:val="24"/>
          <w:lang w:eastAsia="en-GB"/>
        </w:rPr>
      </w:pPr>
    </w:p>
    <w:p w14:paraId="26810B18" w14:textId="6459885B" w:rsidR="00902952" w:rsidRPr="00902952" w:rsidRDefault="00902952" w:rsidP="00665EE1">
      <w:pPr>
        <w:jc w:val="both"/>
        <w:rPr>
          <w:rFonts w:eastAsia="Times New Roman"/>
          <w:b/>
          <w:bCs/>
          <w:szCs w:val="24"/>
          <w:lang w:eastAsia="en-GB"/>
        </w:rPr>
      </w:pPr>
      <w:r w:rsidRPr="00902952">
        <w:rPr>
          <w:rFonts w:eastAsia="Times New Roman"/>
          <w:b/>
          <w:bCs/>
          <w:szCs w:val="24"/>
          <w:lang w:eastAsia="en-GB"/>
        </w:rPr>
        <w:t>2.0 LITERARUR REVEW</w:t>
      </w:r>
    </w:p>
    <w:p w14:paraId="63D80765" w14:textId="77777777" w:rsidR="00665EE1" w:rsidRDefault="00665EE1" w:rsidP="00665EE1">
      <w:pPr>
        <w:jc w:val="both"/>
        <w:rPr>
          <w:rFonts w:eastAsia="Times New Roman"/>
          <w:szCs w:val="24"/>
          <w:lang w:eastAsia="en-GB"/>
        </w:rPr>
      </w:pPr>
      <w:r w:rsidRPr="00665EE1">
        <w:rPr>
          <w:rFonts w:eastAsia="Times New Roman"/>
          <w:szCs w:val="24"/>
          <w:lang w:eastAsia="en-GB"/>
        </w:rPr>
        <w:t>A literature review can be just a simple summary of the sources, but it usually has an organizational pattern and combines both summary and synthesis. A summary is a recap of the important information of the source, but a synthesis is a re-organization, or a reshuffling, of that information</w:t>
      </w:r>
      <w:r>
        <w:rPr>
          <w:rFonts w:eastAsia="Times New Roman"/>
          <w:szCs w:val="24"/>
          <w:lang w:eastAsia="en-GB"/>
        </w:rPr>
        <w:t xml:space="preserve"> (Fatin, 2020)</w:t>
      </w:r>
      <w:r w:rsidRPr="00665EE1">
        <w:rPr>
          <w:rFonts w:eastAsia="Times New Roman"/>
          <w:szCs w:val="24"/>
          <w:lang w:eastAsia="en-GB"/>
        </w:rPr>
        <w:t xml:space="preserve">. </w:t>
      </w:r>
    </w:p>
    <w:p w14:paraId="1567A487" w14:textId="7250EB0C" w:rsidR="00665EE1" w:rsidRDefault="00665EE1" w:rsidP="00665EE1">
      <w:pPr>
        <w:ind w:firstLine="720"/>
        <w:jc w:val="both"/>
        <w:rPr>
          <w:rFonts w:eastAsia="Times New Roman"/>
          <w:szCs w:val="24"/>
          <w:lang w:eastAsia="en-GB"/>
        </w:rPr>
      </w:pPr>
      <w:r w:rsidRPr="00665EE1">
        <w:rPr>
          <w:rFonts w:eastAsia="Times New Roman"/>
          <w:szCs w:val="24"/>
          <w:lang w:eastAsia="en-GB"/>
        </w:rPr>
        <w:t>It might give a new interpretation of old material or combine new with old interpretations. Or it might trace the intellectual progression of the field, including major debates. And depending on the situation, the literature review may evaluate the sources and advise the reader on the most pertinent or relevant</w:t>
      </w:r>
      <w:r>
        <w:rPr>
          <w:rFonts w:eastAsia="Times New Roman"/>
          <w:szCs w:val="24"/>
          <w:lang w:eastAsia="en-GB"/>
        </w:rPr>
        <w:t xml:space="preserve"> (UNC, 2019)</w:t>
      </w:r>
    </w:p>
    <w:p w14:paraId="255610D0" w14:textId="77777777" w:rsidR="00665EE1" w:rsidRPr="00665EE1" w:rsidRDefault="00665EE1" w:rsidP="00665EE1">
      <w:pPr>
        <w:ind w:firstLine="720"/>
        <w:jc w:val="both"/>
        <w:rPr>
          <w:rFonts w:eastAsia="Times New Roman"/>
          <w:szCs w:val="24"/>
          <w:lang w:eastAsia="en-GB"/>
        </w:rPr>
      </w:pPr>
    </w:p>
    <w:p w14:paraId="4756BD66" w14:textId="4986D8AD" w:rsidR="00902952" w:rsidRDefault="00902952" w:rsidP="00902952">
      <w:pPr>
        <w:jc w:val="both"/>
        <w:rPr>
          <w:rFonts w:eastAsia="Times New Roman"/>
          <w:b/>
          <w:bCs/>
          <w:szCs w:val="24"/>
          <w:lang w:eastAsia="en-GB"/>
        </w:rPr>
      </w:pPr>
      <w:r>
        <w:rPr>
          <w:rFonts w:eastAsia="Times New Roman"/>
          <w:b/>
          <w:bCs/>
          <w:szCs w:val="24"/>
          <w:lang w:eastAsia="en-GB"/>
        </w:rPr>
        <w:t xml:space="preserve">3.0 </w:t>
      </w:r>
      <w:r w:rsidRPr="00902952">
        <w:rPr>
          <w:rFonts w:eastAsia="Times New Roman"/>
          <w:b/>
          <w:bCs/>
          <w:szCs w:val="24"/>
          <w:lang w:eastAsia="en-GB"/>
        </w:rPr>
        <w:t>METHODOLOGY</w:t>
      </w:r>
    </w:p>
    <w:p w14:paraId="55333E3C" w14:textId="0794143B" w:rsidR="00665EE1" w:rsidRPr="00665EE1" w:rsidRDefault="00665EE1" w:rsidP="00902952">
      <w:pPr>
        <w:jc w:val="both"/>
        <w:rPr>
          <w:rFonts w:eastAsia="Times New Roman"/>
          <w:szCs w:val="24"/>
          <w:lang w:eastAsia="en-GB"/>
        </w:rPr>
      </w:pPr>
      <w:r w:rsidRPr="00665EE1">
        <w:rPr>
          <w:rFonts w:eastAsia="Times New Roman"/>
          <w:szCs w:val="24"/>
          <w:lang w:eastAsia="en-GB"/>
        </w:rPr>
        <w:t>Research methodology is taught as a supporting subject in several ways in many academic disciplines such as health, education, psychology, social work, nursing, public health, library studies, marketing research and pharmaceutical sciences. The core philosophical base for this book comes from my conviction that, although these disciplines vary in content, their broad approach to a research enquiry is similar</w:t>
      </w:r>
      <w:r>
        <w:rPr>
          <w:rFonts w:eastAsia="Times New Roman"/>
          <w:szCs w:val="24"/>
          <w:lang w:eastAsia="en-GB"/>
        </w:rPr>
        <w:t xml:space="preserve"> (Shanti, 2017)</w:t>
      </w:r>
    </w:p>
    <w:p w14:paraId="475182A6" w14:textId="1D0DF3D9" w:rsidR="00902952" w:rsidRDefault="00902952" w:rsidP="00BE1256">
      <w:pPr>
        <w:jc w:val="both"/>
        <w:rPr>
          <w:rFonts w:eastAsia="Times New Roman"/>
          <w:b/>
          <w:bCs/>
          <w:szCs w:val="24"/>
          <w:lang w:eastAsia="en-GB"/>
        </w:rPr>
      </w:pPr>
    </w:p>
    <w:p w14:paraId="3B5081A2" w14:textId="7732A660" w:rsidR="00902952" w:rsidRDefault="00902952" w:rsidP="00665EE1">
      <w:pPr>
        <w:jc w:val="both"/>
        <w:rPr>
          <w:rFonts w:eastAsia="Times New Roman"/>
          <w:b/>
          <w:bCs/>
          <w:szCs w:val="24"/>
          <w:lang w:eastAsia="en-GB"/>
        </w:rPr>
      </w:pPr>
      <w:r>
        <w:rPr>
          <w:rFonts w:eastAsia="Times New Roman"/>
          <w:b/>
          <w:bCs/>
          <w:szCs w:val="24"/>
          <w:lang w:eastAsia="en-GB"/>
        </w:rPr>
        <w:t xml:space="preserve">4.0 FINDING AND </w:t>
      </w:r>
      <w:r w:rsidR="00665EE1">
        <w:rPr>
          <w:rFonts w:eastAsia="Times New Roman"/>
          <w:b/>
          <w:bCs/>
          <w:szCs w:val="24"/>
          <w:lang w:eastAsia="en-GB"/>
        </w:rPr>
        <w:t>DISCUSSION</w:t>
      </w:r>
      <w:r w:rsidR="00665EE1">
        <w:rPr>
          <w:rFonts w:eastAsia="Times New Roman"/>
          <w:b/>
          <w:bCs/>
          <w:szCs w:val="24"/>
          <w:lang w:eastAsia="en-GB"/>
        </w:rPr>
        <w:t xml:space="preserve"> </w:t>
      </w:r>
    </w:p>
    <w:p w14:paraId="47AB2B8F" w14:textId="0CB2D974" w:rsidR="00902952" w:rsidRDefault="00902952" w:rsidP="00BE1256">
      <w:pPr>
        <w:jc w:val="both"/>
        <w:rPr>
          <w:rFonts w:eastAsia="Times New Roman"/>
          <w:b/>
          <w:bCs/>
          <w:szCs w:val="24"/>
          <w:lang w:eastAsia="en-GB"/>
        </w:rPr>
      </w:pPr>
    </w:p>
    <w:p w14:paraId="444CFC13" w14:textId="7F12FC64" w:rsidR="00902952" w:rsidRPr="00902952" w:rsidRDefault="00902952" w:rsidP="00665EE1">
      <w:pPr>
        <w:jc w:val="both"/>
        <w:rPr>
          <w:rFonts w:eastAsia="Times New Roman"/>
          <w:b/>
          <w:bCs/>
          <w:szCs w:val="24"/>
          <w:lang w:eastAsia="en-GB"/>
        </w:rPr>
      </w:pPr>
      <w:r>
        <w:rPr>
          <w:rFonts w:eastAsia="Times New Roman"/>
          <w:b/>
          <w:bCs/>
          <w:szCs w:val="24"/>
          <w:lang w:eastAsia="en-GB"/>
        </w:rPr>
        <w:t xml:space="preserve">5.0 CONCLUSION </w:t>
      </w:r>
    </w:p>
    <w:p w14:paraId="7B47E17B" w14:textId="77777777" w:rsidR="00BE1256" w:rsidRDefault="00BE1256" w:rsidP="00BE1256">
      <w:pPr>
        <w:jc w:val="both"/>
        <w:rPr>
          <w:szCs w:val="24"/>
        </w:rPr>
      </w:pPr>
    </w:p>
    <w:p w14:paraId="0FA225F8" w14:textId="77777777" w:rsidR="00BE1256" w:rsidRDefault="00BE1256" w:rsidP="00BE1256">
      <w:pPr>
        <w:jc w:val="both"/>
        <w:rPr>
          <w:szCs w:val="24"/>
        </w:rPr>
      </w:pPr>
    </w:p>
    <w:p w14:paraId="5A975F5A" w14:textId="77777777" w:rsidR="00BE1256" w:rsidRDefault="00BE1256" w:rsidP="00BE1256">
      <w:pPr>
        <w:jc w:val="both"/>
        <w:rPr>
          <w:rFonts w:eastAsia="Times New Roman"/>
          <w:b/>
          <w:szCs w:val="24"/>
          <w:lang w:eastAsia="en-GB"/>
        </w:rPr>
      </w:pPr>
      <w:r>
        <w:rPr>
          <w:rFonts w:eastAsia="Times New Roman"/>
          <w:b/>
          <w:szCs w:val="24"/>
          <w:lang w:eastAsia="en-GB"/>
        </w:rPr>
        <w:lastRenderedPageBreak/>
        <w:t>PAPER FORMAT</w:t>
      </w:r>
    </w:p>
    <w:p w14:paraId="7C31EBBD" w14:textId="77777777" w:rsidR="00BE1256" w:rsidRDefault="00BE1256" w:rsidP="00BE1256">
      <w:pPr>
        <w:jc w:val="both"/>
        <w:rPr>
          <w:rFonts w:eastAsia="Times New Roman"/>
          <w:b/>
          <w:szCs w:val="24"/>
          <w:lang w:eastAsia="en-GB"/>
        </w:rPr>
      </w:pPr>
    </w:p>
    <w:p w14:paraId="222DAF04" w14:textId="77777777" w:rsidR="00BE1256" w:rsidRDefault="00BE1256" w:rsidP="00BE1256">
      <w:pPr>
        <w:jc w:val="both"/>
        <w:rPr>
          <w:szCs w:val="24"/>
        </w:rPr>
      </w:pPr>
      <w:r>
        <w:rPr>
          <w:rFonts w:eastAsia="Times New Roman"/>
          <w:szCs w:val="24"/>
          <w:lang w:eastAsia="en-GB"/>
        </w:rPr>
        <w:t>Paper must be prepared on A4 size (210</w:t>
      </w:r>
      <w:r>
        <w:rPr>
          <w:rFonts w:eastAsia="Times New Roman"/>
          <w:noProof/>
          <w:position w:val="-4"/>
          <w:szCs w:val="24"/>
          <w:lang w:eastAsia="en-GB"/>
        </w:rPr>
        <w:object w:dxaOrig="170" w:dyaOrig="180" w14:anchorId="2BD36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9pt;mso-width-percent:0;mso-height-percent:0;mso-width-percent:0;mso-height-percent:0" o:ole="">
            <v:imagedata r:id="rId4" o:title=""/>
          </v:shape>
          <o:OLEObject Type="Embed" ProgID="Equation.DSMT4" ShapeID="_x0000_i1025" DrawAspect="Content" ObjectID="_1775033847" r:id="rId5"/>
        </w:object>
      </w:r>
      <w:r>
        <w:rPr>
          <w:rFonts w:eastAsia="Times New Roman"/>
          <w:szCs w:val="24"/>
          <w:lang w:eastAsia="en-GB"/>
        </w:rPr>
        <w:t xml:space="preserve">297 mm) with 1 inch margins left, right, top and bottom. The submission file is in Microsoft Word/Open Office document file format. Prepare text in a single column and use font type Times New Roman, size 12 pt. All text paragraphs should be single spaced, with first line indented by 10 mm. No spaces should be placed between paragraphs. </w:t>
      </w:r>
      <w:r>
        <w:rPr>
          <w:szCs w:val="24"/>
        </w:rPr>
        <w:t>Do not underline email addresses or URLs and do not typeset them in blue color. Do not include page numbers and running heads. All section titles must be First Letter Capitalized. Citation and references must follow the APA Style.</w:t>
      </w:r>
    </w:p>
    <w:p w14:paraId="4DA001F2" w14:textId="77777777" w:rsidR="00BE1256" w:rsidRDefault="00BE1256" w:rsidP="00BE1256">
      <w:pPr>
        <w:jc w:val="both"/>
        <w:rPr>
          <w:szCs w:val="24"/>
        </w:rPr>
      </w:pPr>
    </w:p>
    <w:p w14:paraId="0E77846C" w14:textId="77777777" w:rsidR="00BE1256" w:rsidRDefault="00BE1256" w:rsidP="00BE1256">
      <w:pPr>
        <w:jc w:val="both"/>
        <w:rPr>
          <w:szCs w:val="24"/>
        </w:rPr>
      </w:pPr>
      <w:r>
        <w:rPr>
          <w:rFonts w:eastAsia="Times New Roman"/>
          <w:b/>
          <w:szCs w:val="24"/>
          <w:lang w:eastAsia="en-GB"/>
        </w:rPr>
        <w:t>Emphasis and Special Types</w:t>
      </w:r>
    </w:p>
    <w:p w14:paraId="1A1FDF1B" w14:textId="77777777" w:rsidR="00BE1256" w:rsidRDefault="00BE1256" w:rsidP="00BE1256">
      <w:pPr>
        <w:jc w:val="both"/>
        <w:rPr>
          <w:szCs w:val="24"/>
        </w:rPr>
      </w:pPr>
    </w:p>
    <w:p w14:paraId="6BD40C9C" w14:textId="7F641C90" w:rsidR="00BE1256" w:rsidRDefault="00BE1256" w:rsidP="00665EE1">
      <w:pPr>
        <w:jc w:val="both"/>
        <w:rPr>
          <w:szCs w:val="24"/>
        </w:rPr>
      </w:pPr>
      <w:r>
        <w:rPr>
          <w:rFonts w:eastAsia="Times New Roman"/>
          <w:szCs w:val="24"/>
          <w:lang w:eastAsia="en-GB"/>
        </w:rPr>
        <w:t>Italics should be used for emphasizing words or phrase in running text, but do not format entire paragraphs in italics.</w:t>
      </w:r>
      <w:bookmarkStart w:id="0" w:name="_GoBack"/>
      <w:bookmarkEnd w:id="0"/>
    </w:p>
    <w:p w14:paraId="40F4A905" w14:textId="77777777" w:rsidR="00BE1256" w:rsidRDefault="00BE1256" w:rsidP="00BE1256">
      <w:pPr>
        <w:jc w:val="both"/>
        <w:rPr>
          <w:szCs w:val="24"/>
        </w:rPr>
      </w:pPr>
    </w:p>
    <w:p w14:paraId="0504F179" w14:textId="77777777" w:rsidR="00BE1256" w:rsidRDefault="00BE1256" w:rsidP="00BE1256">
      <w:pPr>
        <w:jc w:val="both"/>
        <w:rPr>
          <w:rFonts w:eastAsia="Times New Roman"/>
          <w:b/>
          <w:szCs w:val="24"/>
          <w:lang w:eastAsia="en-GB"/>
        </w:rPr>
      </w:pPr>
      <w:r>
        <w:rPr>
          <w:rFonts w:eastAsia="Times New Roman"/>
          <w:b/>
          <w:szCs w:val="24"/>
          <w:lang w:eastAsia="en-GB"/>
        </w:rPr>
        <w:t>Tables and Figures</w:t>
      </w:r>
    </w:p>
    <w:p w14:paraId="29B05B77" w14:textId="77777777" w:rsidR="00BE1256" w:rsidRDefault="00BE1256" w:rsidP="00BE1256">
      <w:pPr>
        <w:jc w:val="both"/>
        <w:rPr>
          <w:rFonts w:eastAsia="Times New Roman"/>
          <w:szCs w:val="24"/>
          <w:lang w:eastAsia="en-GB"/>
        </w:rPr>
      </w:pPr>
    </w:p>
    <w:p w14:paraId="6DB1BA05" w14:textId="77777777" w:rsidR="00BE1256" w:rsidRDefault="00BE1256" w:rsidP="00BE1256">
      <w:pPr>
        <w:jc w:val="both"/>
        <w:rPr>
          <w:bCs/>
          <w:szCs w:val="24"/>
        </w:rPr>
      </w:pPr>
      <w:r>
        <w:rPr>
          <w:rFonts w:eastAsia="Times New Roman"/>
          <w:szCs w:val="24"/>
          <w:lang w:eastAsia="en-GB"/>
        </w:rPr>
        <w:t xml:space="preserve">The tables and figures should be numbered consecutively. Figures and tables haven't cited in the text should not be presented. Figures and tables should be placed close after their first reference in the text.  All figures, tables, formulas, etc. must be within the margin. </w:t>
      </w:r>
      <w:r>
        <w:rPr>
          <w:szCs w:val="24"/>
        </w:rPr>
        <w:t>The tables and figures  should be one line of space above and one line of space below before the text continues.</w:t>
      </w:r>
    </w:p>
    <w:p w14:paraId="563A5132" w14:textId="77777777" w:rsidR="00BE1256" w:rsidRDefault="00BE1256" w:rsidP="00BE1256">
      <w:pPr>
        <w:jc w:val="both"/>
        <w:rPr>
          <w:bCs/>
          <w:szCs w:val="24"/>
        </w:rPr>
      </w:pPr>
    </w:p>
    <w:p w14:paraId="1649BCEA" w14:textId="77777777" w:rsidR="00BE1256" w:rsidRDefault="00BE1256" w:rsidP="00BE1256">
      <w:pPr>
        <w:jc w:val="both"/>
        <w:rPr>
          <w:b/>
          <w:i/>
          <w:iCs/>
          <w:szCs w:val="24"/>
        </w:rPr>
      </w:pPr>
      <w:r>
        <w:rPr>
          <w:rFonts w:eastAsia="Times New Roman"/>
          <w:b/>
          <w:i/>
          <w:iCs/>
          <w:szCs w:val="24"/>
          <w:lang w:eastAsia="en-GB"/>
        </w:rPr>
        <w:t>Table Formats</w:t>
      </w:r>
    </w:p>
    <w:p w14:paraId="25E11701" w14:textId="77777777" w:rsidR="00BE1256" w:rsidRDefault="00BE1256" w:rsidP="00BE1256">
      <w:pPr>
        <w:jc w:val="both"/>
        <w:rPr>
          <w:bCs/>
          <w:szCs w:val="24"/>
        </w:rPr>
      </w:pPr>
      <w:r>
        <w:rPr>
          <w:rFonts w:eastAsia="Times New Roman"/>
          <w:szCs w:val="24"/>
          <w:lang w:eastAsia="en-GB"/>
        </w:rPr>
        <w:t xml:space="preserve">Use the table function to create and format tables. Do not use the space bar or multiple tabs to separate columns and do not use Excel to create tables as this can cause problems when converting your table into the typesetting program and others format. </w:t>
      </w:r>
    </w:p>
    <w:p w14:paraId="473C4B78" w14:textId="77777777" w:rsidR="00BE1256" w:rsidRDefault="00BE1256" w:rsidP="00BE1256">
      <w:pPr>
        <w:jc w:val="both"/>
        <w:rPr>
          <w:bCs/>
          <w:szCs w:val="24"/>
        </w:rPr>
      </w:pPr>
    </w:p>
    <w:p w14:paraId="6F2806B8" w14:textId="77777777" w:rsidR="00BE1256" w:rsidRDefault="00BE1256" w:rsidP="00BE1256">
      <w:pPr>
        <w:jc w:val="both"/>
        <w:rPr>
          <w:b/>
          <w:i/>
          <w:iCs/>
          <w:szCs w:val="24"/>
        </w:rPr>
      </w:pPr>
      <w:r>
        <w:rPr>
          <w:rFonts w:eastAsia="Times New Roman"/>
          <w:b/>
          <w:i/>
          <w:iCs/>
          <w:szCs w:val="24"/>
          <w:lang w:eastAsia="en-GB"/>
        </w:rPr>
        <w:t>Table Captions</w:t>
      </w:r>
    </w:p>
    <w:p w14:paraId="6D96AFA9" w14:textId="77777777" w:rsidR="00BE1256" w:rsidRDefault="00BE1256" w:rsidP="00BE1256">
      <w:pPr>
        <w:jc w:val="both"/>
        <w:rPr>
          <w:b/>
          <w:i/>
          <w:iCs/>
          <w:szCs w:val="24"/>
        </w:rPr>
      </w:pPr>
      <w:r>
        <w:rPr>
          <w:rFonts w:eastAsia="Times New Roman"/>
          <w:szCs w:val="24"/>
          <w:lang w:eastAsia="en-GB"/>
        </w:rPr>
        <w:t>Table captions begin with the term Table in bold type, followed by the table number, also in bold type. Table captions should be centred above the table.  The following is the example for Table 1.</w:t>
      </w:r>
    </w:p>
    <w:p w14:paraId="48DDD91C" w14:textId="77777777" w:rsidR="00BE1256" w:rsidRDefault="00BE1256" w:rsidP="00BE1256">
      <w:pPr>
        <w:jc w:val="both"/>
        <w:rPr>
          <w:rFonts w:eastAsia="Times New Roman"/>
          <w:lang w:eastAsia="en-GB"/>
        </w:rPr>
      </w:pPr>
    </w:p>
    <w:p w14:paraId="01DEE49D" w14:textId="77777777" w:rsidR="00BE1256" w:rsidRDefault="00BE1256" w:rsidP="00BE1256">
      <w:pPr>
        <w:ind w:firstLine="720"/>
        <w:jc w:val="center"/>
        <w:rPr>
          <w:rFonts w:eastAsia="Times New Roman"/>
          <w:bCs/>
          <w:sz w:val="20"/>
          <w:szCs w:val="20"/>
          <w:lang w:eastAsia="en-GB"/>
        </w:rPr>
      </w:pPr>
      <w:r>
        <w:rPr>
          <w:rFonts w:eastAsia="Times New Roman"/>
          <w:bCs/>
          <w:sz w:val="20"/>
          <w:szCs w:val="20"/>
          <w:lang w:eastAsia="en-GB"/>
        </w:rPr>
        <w:t>Table 1: Title of the table</w:t>
      </w:r>
    </w:p>
    <w:p w14:paraId="5EF4FB8D" w14:textId="77777777" w:rsidR="00BE1256" w:rsidRDefault="00BE1256" w:rsidP="00BE1256">
      <w:pPr>
        <w:ind w:firstLine="720"/>
        <w:jc w:val="center"/>
        <w:rPr>
          <w:rFonts w:eastAsia="Times New Roman"/>
          <w:sz w:val="20"/>
          <w:szCs w:val="20"/>
          <w:lang w:eastAsia="en-GB"/>
        </w:rPr>
      </w:pPr>
    </w:p>
    <w:tbl>
      <w:tblPr>
        <w:tblW w:w="9167" w:type="dxa"/>
        <w:tblInd w:w="108" w:type="dxa"/>
        <w:tblBorders>
          <w:top w:val="single" w:sz="4" w:space="0" w:color="auto"/>
          <w:bottom w:val="single" w:sz="4" w:space="0" w:color="auto"/>
        </w:tblBorders>
        <w:tblLook w:val="04A0" w:firstRow="1" w:lastRow="0" w:firstColumn="1" w:lastColumn="0" w:noHBand="0" w:noVBand="1"/>
      </w:tblPr>
      <w:tblGrid>
        <w:gridCol w:w="1276"/>
        <w:gridCol w:w="1134"/>
        <w:gridCol w:w="3214"/>
        <w:gridCol w:w="1982"/>
        <w:gridCol w:w="1561"/>
      </w:tblGrid>
      <w:tr w:rsidR="00BE1256" w14:paraId="4E4D5230" w14:textId="77777777" w:rsidTr="00BE1256">
        <w:tc>
          <w:tcPr>
            <w:tcW w:w="1276" w:type="dxa"/>
            <w:tcBorders>
              <w:top w:val="single" w:sz="4" w:space="0" w:color="auto"/>
              <w:left w:val="nil"/>
              <w:bottom w:val="single" w:sz="4" w:space="0" w:color="auto"/>
              <w:right w:val="nil"/>
            </w:tcBorders>
            <w:hideMark/>
          </w:tcPr>
          <w:p w14:paraId="776349FB" w14:textId="77777777" w:rsidR="00BE1256" w:rsidRDefault="00BE1256">
            <w:pPr>
              <w:spacing w:line="256" w:lineRule="auto"/>
              <w:rPr>
                <w:sz w:val="20"/>
                <w:szCs w:val="20"/>
              </w:rPr>
            </w:pPr>
            <w:r>
              <w:rPr>
                <w:sz w:val="20"/>
                <w:szCs w:val="20"/>
              </w:rPr>
              <w:t>Rauracis</w:t>
            </w:r>
          </w:p>
        </w:tc>
        <w:tc>
          <w:tcPr>
            <w:tcW w:w="1134" w:type="dxa"/>
            <w:tcBorders>
              <w:top w:val="single" w:sz="4" w:space="0" w:color="auto"/>
              <w:left w:val="nil"/>
              <w:bottom w:val="nil"/>
              <w:right w:val="nil"/>
            </w:tcBorders>
          </w:tcPr>
          <w:p w14:paraId="371A1965" w14:textId="77777777" w:rsidR="00BE1256" w:rsidRDefault="00BE1256">
            <w:pPr>
              <w:spacing w:line="256" w:lineRule="auto"/>
              <w:rPr>
                <w:sz w:val="20"/>
                <w:szCs w:val="20"/>
              </w:rPr>
            </w:pPr>
          </w:p>
        </w:tc>
        <w:tc>
          <w:tcPr>
            <w:tcW w:w="3214" w:type="dxa"/>
            <w:tcBorders>
              <w:top w:val="single" w:sz="4" w:space="0" w:color="auto"/>
              <w:left w:val="nil"/>
              <w:bottom w:val="nil"/>
              <w:right w:val="nil"/>
            </w:tcBorders>
          </w:tcPr>
          <w:p w14:paraId="7F4D113A" w14:textId="77777777" w:rsidR="00BE1256" w:rsidRDefault="00BE1256">
            <w:pPr>
              <w:spacing w:line="256" w:lineRule="auto"/>
              <w:rPr>
                <w:sz w:val="20"/>
                <w:szCs w:val="20"/>
              </w:rPr>
            </w:pPr>
          </w:p>
        </w:tc>
        <w:tc>
          <w:tcPr>
            <w:tcW w:w="1982" w:type="dxa"/>
            <w:tcBorders>
              <w:top w:val="single" w:sz="4" w:space="0" w:color="auto"/>
              <w:left w:val="nil"/>
              <w:bottom w:val="single" w:sz="4" w:space="0" w:color="auto"/>
              <w:right w:val="nil"/>
            </w:tcBorders>
            <w:hideMark/>
          </w:tcPr>
          <w:p w14:paraId="4A9AE098" w14:textId="77777777" w:rsidR="00BE1256" w:rsidRDefault="00BE1256">
            <w:pPr>
              <w:spacing w:line="256" w:lineRule="auto"/>
              <w:rPr>
                <w:sz w:val="20"/>
                <w:szCs w:val="20"/>
              </w:rPr>
            </w:pPr>
            <w:r>
              <w:rPr>
                <w:sz w:val="20"/>
                <w:szCs w:val="20"/>
              </w:rPr>
              <w:t>Latobrigis</w:t>
            </w:r>
          </w:p>
        </w:tc>
        <w:tc>
          <w:tcPr>
            <w:tcW w:w="1561" w:type="dxa"/>
            <w:tcBorders>
              <w:top w:val="single" w:sz="4" w:space="0" w:color="auto"/>
              <w:left w:val="nil"/>
              <w:bottom w:val="single" w:sz="4" w:space="0" w:color="auto"/>
              <w:right w:val="nil"/>
            </w:tcBorders>
          </w:tcPr>
          <w:p w14:paraId="32A7113E" w14:textId="77777777" w:rsidR="00BE1256" w:rsidRDefault="00BE1256">
            <w:pPr>
              <w:spacing w:line="256" w:lineRule="auto"/>
              <w:rPr>
                <w:sz w:val="20"/>
                <w:szCs w:val="20"/>
              </w:rPr>
            </w:pPr>
          </w:p>
        </w:tc>
      </w:tr>
      <w:tr w:rsidR="00BE1256" w14:paraId="4EB0CC07" w14:textId="77777777" w:rsidTr="00BE1256">
        <w:tc>
          <w:tcPr>
            <w:tcW w:w="1276" w:type="dxa"/>
            <w:tcBorders>
              <w:top w:val="single" w:sz="4" w:space="0" w:color="auto"/>
              <w:left w:val="nil"/>
              <w:bottom w:val="single" w:sz="4" w:space="0" w:color="auto"/>
              <w:right w:val="nil"/>
            </w:tcBorders>
            <w:hideMark/>
          </w:tcPr>
          <w:p w14:paraId="0756CD0A" w14:textId="77777777" w:rsidR="00BE1256" w:rsidRDefault="00BE1256">
            <w:pPr>
              <w:spacing w:line="256" w:lineRule="auto"/>
              <w:rPr>
                <w:sz w:val="20"/>
                <w:szCs w:val="20"/>
              </w:rPr>
            </w:pPr>
            <w:r>
              <w:rPr>
                <w:sz w:val="20"/>
                <w:szCs w:val="20"/>
              </w:rPr>
              <w:t>Year</w:t>
            </w:r>
          </w:p>
        </w:tc>
        <w:tc>
          <w:tcPr>
            <w:tcW w:w="1134" w:type="dxa"/>
            <w:tcBorders>
              <w:top w:val="nil"/>
              <w:left w:val="nil"/>
              <w:bottom w:val="single" w:sz="4" w:space="0" w:color="auto"/>
              <w:right w:val="nil"/>
            </w:tcBorders>
          </w:tcPr>
          <w:p w14:paraId="2804A4B1" w14:textId="77777777" w:rsidR="00BE1256" w:rsidRDefault="00BE1256">
            <w:pPr>
              <w:spacing w:line="256" w:lineRule="auto"/>
              <w:rPr>
                <w:sz w:val="20"/>
                <w:szCs w:val="20"/>
              </w:rPr>
            </w:pPr>
          </w:p>
        </w:tc>
        <w:tc>
          <w:tcPr>
            <w:tcW w:w="3214" w:type="dxa"/>
            <w:tcBorders>
              <w:top w:val="nil"/>
              <w:left w:val="nil"/>
              <w:bottom w:val="single" w:sz="4" w:space="0" w:color="auto"/>
              <w:right w:val="nil"/>
            </w:tcBorders>
            <w:hideMark/>
          </w:tcPr>
          <w:p w14:paraId="552EECA5" w14:textId="77777777" w:rsidR="00BE1256" w:rsidRDefault="00BE1256">
            <w:pPr>
              <w:spacing w:line="256" w:lineRule="auto"/>
              <w:rPr>
                <w:sz w:val="20"/>
                <w:szCs w:val="20"/>
              </w:rPr>
            </w:pPr>
            <w:r>
              <w:rPr>
                <w:sz w:val="20"/>
                <w:szCs w:val="20"/>
              </w:rPr>
              <w:t>Tulingis</w:t>
            </w:r>
          </w:p>
        </w:tc>
        <w:tc>
          <w:tcPr>
            <w:tcW w:w="1982" w:type="dxa"/>
            <w:tcBorders>
              <w:top w:val="single" w:sz="4" w:space="0" w:color="auto"/>
              <w:left w:val="nil"/>
              <w:bottom w:val="single" w:sz="4" w:space="0" w:color="auto"/>
              <w:right w:val="nil"/>
            </w:tcBorders>
            <w:hideMark/>
          </w:tcPr>
          <w:p w14:paraId="043967B0" w14:textId="77777777" w:rsidR="00BE1256" w:rsidRDefault="00BE1256">
            <w:pPr>
              <w:spacing w:line="256" w:lineRule="auto"/>
              <w:rPr>
                <w:i/>
                <w:sz w:val="20"/>
                <w:szCs w:val="20"/>
              </w:rPr>
            </w:pPr>
            <w:r>
              <w:rPr>
                <w:i/>
                <w:sz w:val="20"/>
                <w:szCs w:val="20"/>
              </w:rPr>
              <w:t>m</w:t>
            </w:r>
          </w:p>
        </w:tc>
        <w:tc>
          <w:tcPr>
            <w:tcW w:w="1561" w:type="dxa"/>
            <w:tcBorders>
              <w:top w:val="single" w:sz="4" w:space="0" w:color="auto"/>
              <w:left w:val="nil"/>
              <w:bottom w:val="single" w:sz="4" w:space="0" w:color="auto"/>
              <w:right w:val="nil"/>
            </w:tcBorders>
            <w:hideMark/>
          </w:tcPr>
          <w:p w14:paraId="294B7413" w14:textId="77777777" w:rsidR="00BE1256" w:rsidRDefault="00BE1256">
            <w:pPr>
              <w:spacing w:line="256" w:lineRule="auto"/>
              <w:rPr>
                <w:i/>
                <w:sz w:val="20"/>
                <w:szCs w:val="20"/>
              </w:rPr>
            </w:pPr>
            <w:r>
              <w:rPr>
                <w:i/>
                <w:sz w:val="20"/>
                <w:szCs w:val="20"/>
              </w:rPr>
              <w:t>1 SD</w:t>
            </w:r>
          </w:p>
        </w:tc>
      </w:tr>
      <w:tr w:rsidR="00BE1256" w14:paraId="4A02E74E" w14:textId="77777777" w:rsidTr="00BE1256">
        <w:tc>
          <w:tcPr>
            <w:tcW w:w="1276" w:type="dxa"/>
            <w:tcBorders>
              <w:top w:val="single" w:sz="4" w:space="0" w:color="auto"/>
              <w:left w:val="nil"/>
              <w:bottom w:val="nil"/>
              <w:right w:val="nil"/>
            </w:tcBorders>
            <w:hideMark/>
          </w:tcPr>
          <w:p w14:paraId="6F8FFB30" w14:textId="77777777" w:rsidR="00BE1256" w:rsidRDefault="00BE1256">
            <w:pPr>
              <w:spacing w:line="256" w:lineRule="auto"/>
              <w:rPr>
                <w:sz w:val="20"/>
                <w:szCs w:val="20"/>
              </w:rPr>
            </w:pPr>
            <w:r>
              <w:rPr>
                <w:sz w:val="20"/>
                <w:szCs w:val="20"/>
              </w:rPr>
              <w:t>2</w:t>
            </w:r>
          </w:p>
        </w:tc>
        <w:tc>
          <w:tcPr>
            <w:tcW w:w="1134" w:type="dxa"/>
            <w:tcBorders>
              <w:top w:val="single" w:sz="4" w:space="0" w:color="auto"/>
              <w:left w:val="nil"/>
              <w:bottom w:val="nil"/>
              <w:right w:val="nil"/>
            </w:tcBorders>
          </w:tcPr>
          <w:p w14:paraId="01A447B1" w14:textId="77777777" w:rsidR="00BE1256" w:rsidRDefault="00BE1256">
            <w:pPr>
              <w:spacing w:line="256" w:lineRule="auto"/>
              <w:rPr>
                <w:sz w:val="20"/>
                <w:szCs w:val="20"/>
              </w:rPr>
            </w:pPr>
          </w:p>
        </w:tc>
        <w:tc>
          <w:tcPr>
            <w:tcW w:w="3214" w:type="dxa"/>
            <w:tcBorders>
              <w:top w:val="single" w:sz="4" w:space="0" w:color="auto"/>
              <w:left w:val="nil"/>
              <w:bottom w:val="nil"/>
              <w:right w:val="nil"/>
            </w:tcBorders>
            <w:hideMark/>
          </w:tcPr>
          <w:p w14:paraId="165F1078" w14:textId="77777777" w:rsidR="00BE1256" w:rsidRDefault="00BE1256">
            <w:pPr>
              <w:spacing w:line="256" w:lineRule="auto"/>
              <w:rPr>
                <w:sz w:val="20"/>
                <w:szCs w:val="20"/>
              </w:rPr>
            </w:pPr>
            <w:r>
              <w:rPr>
                <w:sz w:val="20"/>
                <w:szCs w:val="20"/>
              </w:rPr>
              <w:t>5</w:t>
            </w:r>
          </w:p>
        </w:tc>
        <w:tc>
          <w:tcPr>
            <w:tcW w:w="1982" w:type="dxa"/>
            <w:tcBorders>
              <w:top w:val="single" w:sz="4" w:space="0" w:color="auto"/>
              <w:left w:val="nil"/>
              <w:bottom w:val="nil"/>
              <w:right w:val="nil"/>
            </w:tcBorders>
            <w:hideMark/>
          </w:tcPr>
          <w:p w14:paraId="580783CA" w14:textId="77777777" w:rsidR="00BE1256" w:rsidRDefault="00BE1256">
            <w:pPr>
              <w:spacing w:line="256" w:lineRule="auto"/>
              <w:rPr>
                <w:sz w:val="20"/>
                <w:szCs w:val="20"/>
              </w:rPr>
            </w:pPr>
            <w:r>
              <w:rPr>
                <w:sz w:val="20"/>
                <w:szCs w:val="20"/>
              </w:rPr>
              <w:t>0.75</w:t>
            </w:r>
          </w:p>
        </w:tc>
        <w:tc>
          <w:tcPr>
            <w:tcW w:w="1561" w:type="dxa"/>
            <w:tcBorders>
              <w:top w:val="single" w:sz="4" w:space="0" w:color="auto"/>
              <w:left w:val="nil"/>
              <w:bottom w:val="nil"/>
              <w:right w:val="nil"/>
            </w:tcBorders>
            <w:hideMark/>
          </w:tcPr>
          <w:p w14:paraId="3357CA91" w14:textId="77777777" w:rsidR="00BE1256" w:rsidRDefault="00BE1256">
            <w:pPr>
              <w:spacing w:line="256" w:lineRule="auto"/>
              <w:rPr>
                <w:sz w:val="20"/>
                <w:szCs w:val="20"/>
              </w:rPr>
            </w:pPr>
            <w:r>
              <w:rPr>
                <w:sz w:val="20"/>
                <w:szCs w:val="20"/>
              </w:rPr>
              <w:t>0.41</w:t>
            </w:r>
          </w:p>
        </w:tc>
      </w:tr>
      <w:tr w:rsidR="00BE1256" w14:paraId="7E209C42" w14:textId="77777777" w:rsidTr="00BE1256">
        <w:tc>
          <w:tcPr>
            <w:tcW w:w="1276" w:type="dxa"/>
            <w:tcBorders>
              <w:top w:val="nil"/>
              <w:left w:val="nil"/>
              <w:bottom w:val="nil"/>
              <w:right w:val="nil"/>
            </w:tcBorders>
            <w:hideMark/>
          </w:tcPr>
          <w:p w14:paraId="6C7071E0" w14:textId="77777777" w:rsidR="00BE1256" w:rsidRDefault="00BE1256">
            <w:pPr>
              <w:spacing w:line="256" w:lineRule="auto"/>
              <w:rPr>
                <w:sz w:val="20"/>
                <w:szCs w:val="20"/>
              </w:rPr>
            </w:pPr>
            <w:r>
              <w:rPr>
                <w:sz w:val="20"/>
                <w:szCs w:val="20"/>
              </w:rPr>
              <w:t>3</w:t>
            </w:r>
          </w:p>
        </w:tc>
        <w:tc>
          <w:tcPr>
            <w:tcW w:w="1134" w:type="dxa"/>
            <w:tcBorders>
              <w:top w:val="nil"/>
              <w:left w:val="nil"/>
              <w:bottom w:val="nil"/>
              <w:right w:val="nil"/>
            </w:tcBorders>
          </w:tcPr>
          <w:p w14:paraId="30CD96B6" w14:textId="77777777" w:rsidR="00BE1256" w:rsidRDefault="00BE1256">
            <w:pPr>
              <w:spacing w:line="256" w:lineRule="auto"/>
              <w:rPr>
                <w:sz w:val="20"/>
                <w:szCs w:val="20"/>
              </w:rPr>
            </w:pPr>
          </w:p>
        </w:tc>
        <w:tc>
          <w:tcPr>
            <w:tcW w:w="3214" w:type="dxa"/>
            <w:tcBorders>
              <w:top w:val="nil"/>
              <w:left w:val="nil"/>
              <w:bottom w:val="nil"/>
              <w:right w:val="nil"/>
            </w:tcBorders>
            <w:hideMark/>
          </w:tcPr>
          <w:p w14:paraId="5A1B932A" w14:textId="77777777" w:rsidR="00BE1256" w:rsidRDefault="00BE1256">
            <w:pPr>
              <w:spacing w:line="256" w:lineRule="auto"/>
              <w:rPr>
                <w:sz w:val="20"/>
                <w:szCs w:val="20"/>
              </w:rPr>
            </w:pPr>
            <w:r>
              <w:rPr>
                <w:sz w:val="20"/>
                <w:szCs w:val="20"/>
              </w:rPr>
              <w:t>6</w:t>
            </w:r>
          </w:p>
        </w:tc>
        <w:tc>
          <w:tcPr>
            <w:tcW w:w="1982" w:type="dxa"/>
            <w:tcBorders>
              <w:top w:val="nil"/>
              <w:left w:val="nil"/>
              <w:bottom w:val="nil"/>
              <w:right w:val="nil"/>
            </w:tcBorders>
            <w:hideMark/>
          </w:tcPr>
          <w:p w14:paraId="6EE9A44C" w14:textId="77777777" w:rsidR="00BE1256" w:rsidRDefault="00BE1256">
            <w:pPr>
              <w:spacing w:line="256" w:lineRule="auto"/>
              <w:rPr>
                <w:sz w:val="20"/>
                <w:szCs w:val="20"/>
              </w:rPr>
            </w:pPr>
            <w:r>
              <w:rPr>
                <w:sz w:val="20"/>
                <w:szCs w:val="20"/>
              </w:rPr>
              <w:t>0.62</w:t>
            </w:r>
          </w:p>
        </w:tc>
        <w:tc>
          <w:tcPr>
            <w:tcW w:w="1561" w:type="dxa"/>
            <w:tcBorders>
              <w:top w:val="nil"/>
              <w:left w:val="nil"/>
              <w:bottom w:val="nil"/>
              <w:right w:val="nil"/>
            </w:tcBorders>
            <w:hideMark/>
          </w:tcPr>
          <w:p w14:paraId="1450E2FC" w14:textId="77777777" w:rsidR="00BE1256" w:rsidRDefault="00BE1256">
            <w:pPr>
              <w:spacing w:line="256" w:lineRule="auto"/>
              <w:rPr>
                <w:sz w:val="20"/>
                <w:szCs w:val="20"/>
              </w:rPr>
            </w:pPr>
            <w:r>
              <w:rPr>
                <w:sz w:val="20"/>
                <w:szCs w:val="20"/>
              </w:rPr>
              <w:t>0.23</w:t>
            </w:r>
          </w:p>
        </w:tc>
      </w:tr>
      <w:tr w:rsidR="00BE1256" w14:paraId="311F88DF" w14:textId="77777777" w:rsidTr="00BE1256">
        <w:tc>
          <w:tcPr>
            <w:tcW w:w="1276" w:type="dxa"/>
            <w:tcBorders>
              <w:top w:val="nil"/>
              <w:left w:val="nil"/>
              <w:bottom w:val="nil"/>
              <w:right w:val="nil"/>
            </w:tcBorders>
            <w:hideMark/>
          </w:tcPr>
          <w:p w14:paraId="44179174" w14:textId="77777777" w:rsidR="00BE1256" w:rsidRDefault="00BE1256">
            <w:pPr>
              <w:spacing w:line="256" w:lineRule="auto"/>
              <w:rPr>
                <w:sz w:val="20"/>
                <w:szCs w:val="20"/>
              </w:rPr>
            </w:pPr>
            <w:r>
              <w:rPr>
                <w:sz w:val="20"/>
                <w:szCs w:val="20"/>
              </w:rPr>
              <w:t>4</w:t>
            </w:r>
          </w:p>
        </w:tc>
        <w:tc>
          <w:tcPr>
            <w:tcW w:w="1134" w:type="dxa"/>
            <w:tcBorders>
              <w:top w:val="nil"/>
              <w:left w:val="nil"/>
              <w:bottom w:val="nil"/>
              <w:right w:val="nil"/>
            </w:tcBorders>
          </w:tcPr>
          <w:p w14:paraId="5733E42F" w14:textId="77777777" w:rsidR="00BE1256" w:rsidRDefault="00BE1256">
            <w:pPr>
              <w:spacing w:line="256" w:lineRule="auto"/>
              <w:rPr>
                <w:sz w:val="20"/>
                <w:szCs w:val="20"/>
              </w:rPr>
            </w:pPr>
          </w:p>
        </w:tc>
        <w:tc>
          <w:tcPr>
            <w:tcW w:w="3214" w:type="dxa"/>
            <w:tcBorders>
              <w:top w:val="nil"/>
              <w:left w:val="nil"/>
              <w:bottom w:val="nil"/>
              <w:right w:val="nil"/>
            </w:tcBorders>
            <w:hideMark/>
          </w:tcPr>
          <w:p w14:paraId="7CC5BF21" w14:textId="77777777" w:rsidR="00BE1256" w:rsidRDefault="00BE1256">
            <w:pPr>
              <w:spacing w:line="256" w:lineRule="auto"/>
              <w:rPr>
                <w:sz w:val="20"/>
                <w:szCs w:val="20"/>
              </w:rPr>
            </w:pPr>
            <w:r>
              <w:rPr>
                <w:sz w:val="20"/>
                <w:szCs w:val="20"/>
              </w:rPr>
              <w:t>16</w:t>
            </w:r>
          </w:p>
        </w:tc>
        <w:tc>
          <w:tcPr>
            <w:tcW w:w="1982" w:type="dxa"/>
            <w:tcBorders>
              <w:top w:val="nil"/>
              <w:left w:val="nil"/>
              <w:bottom w:val="nil"/>
              <w:right w:val="nil"/>
            </w:tcBorders>
            <w:hideMark/>
          </w:tcPr>
          <w:p w14:paraId="49424FF2" w14:textId="77777777" w:rsidR="00BE1256" w:rsidRDefault="00BE1256">
            <w:pPr>
              <w:spacing w:line="256" w:lineRule="auto"/>
              <w:rPr>
                <w:sz w:val="20"/>
                <w:szCs w:val="20"/>
              </w:rPr>
            </w:pPr>
            <w:r>
              <w:rPr>
                <w:sz w:val="20"/>
                <w:szCs w:val="20"/>
              </w:rPr>
              <w:t>0.89</w:t>
            </w:r>
          </w:p>
        </w:tc>
        <w:tc>
          <w:tcPr>
            <w:tcW w:w="1561" w:type="dxa"/>
            <w:tcBorders>
              <w:top w:val="nil"/>
              <w:left w:val="nil"/>
              <w:bottom w:val="nil"/>
              <w:right w:val="nil"/>
            </w:tcBorders>
            <w:hideMark/>
          </w:tcPr>
          <w:p w14:paraId="1001D39B" w14:textId="77777777" w:rsidR="00BE1256" w:rsidRDefault="00BE1256">
            <w:pPr>
              <w:spacing w:line="256" w:lineRule="auto"/>
              <w:rPr>
                <w:sz w:val="20"/>
                <w:szCs w:val="20"/>
              </w:rPr>
            </w:pPr>
            <w:r>
              <w:rPr>
                <w:sz w:val="20"/>
                <w:szCs w:val="20"/>
              </w:rPr>
              <w:t>0.52</w:t>
            </w:r>
          </w:p>
        </w:tc>
      </w:tr>
      <w:tr w:rsidR="00BE1256" w14:paraId="27558751" w14:textId="77777777" w:rsidTr="00BE1256">
        <w:tc>
          <w:tcPr>
            <w:tcW w:w="1276" w:type="dxa"/>
            <w:tcBorders>
              <w:top w:val="nil"/>
              <w:left w:val="nil"/>
              <w:bottom w:val="single" w:sz="4" w:space="0" w:color="auto"/>
              <w:right w:val="nil"/>
            </w:tcBorders>
            <w:hideMark/>
          </w:tcPr>
          <w:p w14:paraId="21D2A942" w14:textId="77777777" w:rsidR="00BE1256" w:rsidRDefault="00BE1256">
            <w:pPr>
              <w:spacing w:line="256" w:lineRule="auto"/>
              <w:rPr>
                <w:sz w:val="20"/>
                <w:szCs w:val="20"/>
              </w:rPr>
            </w:pPr>
            <w:r>
              <w:rPr>
                <w:sz w:val="20"/>
                <w:szCs w:val="20"/>
              </w:rPr>
              <w:t>5</w:t>
            </w:r>
          </w:p>
        </w:tc>
        <w:tc>
          <w:tcPr>
            <w:tcW w:w="1134" w:type="dxa"/>
            <w:tcBorders>
              <w:top w:val="nil"/>
              <w:left w:val="nil"/>
              <w:bottom w:val="single" w:sz="4" w:space="0" w:color="auto"/>
              <w:right w:val="nil"/>
            </w:tcBorders>
          </w:tcPr>
          <w:p w14:paraId="29B3FF14" w14:textId="77777777" w:rsidR="00BE1256" w:rsidRDefault="00BE1256">
            <w:pPr>
              <w:spacing w:line="256" w:lineRule="auto"/>
              <w:rPr>
                <w:sz w:val="20"/>
                <w:szCs w:val="20"/>
              </w:rPr>
            </w:pPr>
          </w:p>
        </w:tc>
        <w:tc>
          <w:tcPr>
            <w:tcW w:w="3214" w:type="dxa"/>
            <w:tcBorders>
              <w:top w:val="nil"/>
              <w:left w:val="nil"/>
              <w:bottom w:val="single" w:sz="4" w:space="0" w:color="auto"/>
              <w:right w:val="nil"/>
            </w:tcBorders>
            <w:hideMark/>
          </w:tcPr>
          <w:p w14:paraId="794D5B48" w14:textId="77777777" w:rsidR="00BE1256" w:rsidRDefault="00BE1256">
            <w:pPr>
              <w:spacing w:line="256" w:lineRule="auto"/>
              <w:rPr>
                <w:sz w:val="20"/>
                <w:szCs w:val="20"/>
              </w:rPr>
            </w:pPr>
            <w:r>
              <w:rPr>
                <w:sz w:val="20"/>
                <w:szCs w:val="20"/>
              </w:rPr>
              <w:t>7</w:t>
            </w:r>
          </w:p>
        </w:tc>
        <w:tc>
          <w:tcPr>
            <w:tcW w:w="1982" w:type="dxa"/>
            <w:tcBorders>
              <w:top w:val="nil"/>
              <w:left w:val="nil"/>
              <w:bottom w:val="single" w:sz="4" w:space="0" w:color="auto"/>
              <w:right w:val="nil"/>
            </w:tcBorders>
            <w:hideMark/>
          </w:tcPr>
          <w:p w14:paraId="27B3E221" w14:textId="77777777" w:rsidR="00BE1256" w:rsidRDefault="00BE1256">
            <w:pPr>
              <w:spacing w:line="256" w:lineRule="auto"/>
              <w:rPr>
                <w:sz w:val="20"/>
                <w:szCs w:val="20"/>
              </w:rPr>
            </w:pPr>
            <w:r>
              <w:rPr>
                <w:sz w:val="20"/>
                <w:szCs w:val="20"/>
              </w:rPr>
              <w:t>1.24</w:t>
            </w:r>
          </w:p>
        </w:tc>
        <w:tc>
          <w:tcPr>
            <w:tcW w:w="1561" w:type="dxa"/>
            <w:tcBorders>
              <w:top w:val="nil"/>
              <w:left w:val="nil"/>
              <w:bottom w:val="single" w:sz="4" w:space="0" w:color="auto"/>
              <w:right w:val="nil"/>
            </w:tcBorders>
            <w:hideMark/>
          </w:tcPr>
          <w:p w14:paraId="3AF6C0F7" w14:textId="77777777" w:rsidR="00BE1256" w:rsidRDefault="00BE1256">
            <w:pPr>
              <w:spacing w:line="256" w:lineRule="auto"/>
              <w:rPr>
                <w:sz w:val="20"/>
                <w:szCs w:val="20"/>
              </w:rPr>
            </w:pPr>
            <w:r>
              <w:rPr>
                <w:sz w:val="20"/>
                <w:szCs w:val="20"/>
              </w:rPr>
              <w:t>0.36</w:t>
            </w:r>
          </w:p>
        </w:tc>
      </w:tr>
    </w:tbl>
    <w:p w14:paraId="17350220" w14:textId="77777777" w:rsidR="00BE1256" w:rsidRDefault="00BE1256" w:rsidP="00BE1256">
      <w:pPr>
        <w:rPr>
          <w:sz w:val="20"/>
          <w:szCs w:val="20"/>
        </w:rPr>
      </w:pPr>
      <w:r>
        <w:rPr>
          <w:i/>
          <w:sz w:val="20"/>
          <w:szCs w:val="20"/>
        </w:rPr>
        <w:t>m</w:t>
      </w:r>
      <w:r>
        <w:rPr>
          <w:sz w:val="20"/>
          <w:szCs w:val="20"/>
        </w:rPr>
        <w:t xml:space="preserve"> mean, </w:t>
      </w:r>
      <w:r>
        <w:rPr>
          <w:i/>
          <w:sz w:val="20"/>
          <w:szCs w:val="20"/>
        </w:rPr>
        <w:t>1 SD</w:t>
      </w:r>
      <w:r>
        <w:rPr>
          <w:sz w:val="20"/>
          <w:szCs w:val="20"/>
        </w:rPr>
        <w:t xml:space="preserve"> standard deviation </w:t>
      </w:r>
    </w:p>
    <w:p w14:paraId="679F34FA" w14:textId="77777777" w:rsidR="00BE1256" w:rsidRDefault="00BE1256" w:rsidP="00BE1256">
      <w:pPr>
        <w:rPr>
          <w:sz w:val="20"/>
          <w:szCs w:val="20"/>
        </w:rPr>
      </w:pPr>
      <w:r>
        <w:rPr>
          <w:i/>
          <w:iCs/>
          <w:sz w:val="20"/>
          <w:szCs w:val="20"/>
        </w:rPr>
        <w:t>Source</w:t>
      </w:r>
      <w:r>
        <w:rPr>
          <w:sz w:val="20"/>
          <w:szCs w:val="20"/>
        </w:rPr>
        <w:t>: Author (2018); Malaysia National Review (2017)</w:t>
      </w:r>
    </w:p>
    <w:p w14:paraId="61C0533A" w14:textId="77777777" w:rsidR="00BE1256" w:rsidRDefault="00BE1256" w:rsidP="00BE1256">
      <w:pPr>
        <w:rPr>
          <w:sz w:val="20"/>
          <w:szCs w:val="20"/>
        </w:rPr>
      </w:pPr>
    </w:p>
    <w:p w14:paraId="2A45D44E" w14:textId="77777777" w:rsidR="00BE1256" w:rsidRDefault="00BE1256" w:rsidP="00BE1256">
      <w:pPr>
        <w:rPr>
          <w:i/>
          <w:iCs/>
          <w:szCs w:val="24"/>
        </w:rPr>
      </w:pPr>
      <w:r>
        <w:rPr>
          <w:rFonts w:eastAsia="Times New Roman"/>
          <w:b/>
          <w:i/>
          <w:iCs/>
          <w:szCs w:val="24"/>
          <w:lang w:eastAsia="en-GB"/>
        </w:rPr>
        <w:t>Figure Formats</w:t>
      </w:r>
    </w:p>
    <w:p w14:paraId="53EE6DF4" w14:textId="77777777" w:rsidR="00BE1256" w:rsidRDefault="00BE1256" w:rsidP="00BE1256">
      <w:pPr>
        <w:jc w:val="both"/>
        <w:rPr>
          <w:i/>
          <w:iCs/>
          <w:szCs w:val="24"/>
        </w:rPr>
      </w:pPr>
      <w:r>
        <w:rPr>
          <w:rFonts w:eastAsia="Times New Roman"/>
          <w:szCs w:val="24"/>
          <w:lang w:eastAsia="en-GB"/>
        </w:rPr>
        <w:t>Graphic and diagrams should be saved as EPS (</w:t>
      </w:r>
      <w:r>
        <w:rPr>
          <w:noProof/>
          <w:szCs w:val="24"/>
          <w:lang w:eastAsia="en-GB"/>
        </w:rPr>
        <w:t>encapsulated postscript)</w:t>
      </w:r>
      <w:r>
        <w:rPr>
          <w:rFonts w:eastAsia="Times New Roman"/>
          <w:szCs w:val="24"/>
          <w:lang w:eastAsia="en-GB"/>
        </w:rPr>
        <w:t xml:space="preserve"> files with the fonts embedded, Microsoft Office files (excel or PowerPoint) can be submitted in the original format (xls, xlsx, ppt, pptx). Scanned graphics in TIFF format should have minimum resolutions of 1200 dpi. Photos or drawings with fine shading should be saved as TIFF with a minimum resolution of 300 dpi.</w:t>
      </w:r>
    </w:p>
    <w:p w14:paraId="7CFD1DA0" w14:textId="77777777" w:rsidR="00BE1256" w:rsidRDefault="00BE1256" w:rsidP="00BE1256">
      <w:pPr>
        <w:ind w:firstLine="720"/>
        <w:jc w:val="both"/>
        <w:rPr>
          <w:rFonts w:eastAsia="Times New Roman"/>
          <w:szCs w:val="24"/>
          <w:lang w:eastAsia="en-GB"/>
        </w:rPr>
      </w:pPr>
      <w:r>
        <w:rPr>
          <w:rFonts w:eastAsia="Times New Roman"/>
          <w:szCs w:val="24"/>
          <w:lang w:eastAsia="en-GB"/>
        </w:rPr>
        <w:lastRenderedPageBreak/>
        <w:t>A combination of halftone and line art (e.g. Photos, containing line drawing or extensive lettering, color diagrams, etc.) should be saved as TIFF with a minimum resolution of 600 dpi. The following is the example for Figure 1.</w:t>
      </w:r>
    </w:p>
    <w:p w14:paraId="15668A39" w14:textId="77777777" w:rsidR="00BE1256" w:rsidRDefault="00BE1256" w:rsidP="00BE1256">
      <w:pPr>
        <w:ind w:firstLine="720"/>
        <w:jc w:val="both"/>
        <w:rPr>
          <w:rFonts w:eastAsia="Times New Roman"/>
          <w:szCs w:val="24"/>
          <w:lang w:eastAsia="en-GB"/>
        </w:rPr>
      </w:pPr>
    </w:p>
    <w:p w14:paraId="19D1735E" w14:textId="77777777" w:rsidR="00BE1256" w:rsidRDefault="00BE1256" w:rsidP="00BE1256">
      <w:pPr>
        <w:ind w:firstLine="720"/>
        <w:jc w:val="center"/>
        <w:rPr>
          <w:rFonts w:eastAsia="Times New Roman"/>
          <w:szCs w:val="24"/>
          <w:lang w:eastAsia="en-GB"/>
        </w:rPr>
      </w:pPr>
    </w:p>
    <w:p w14:paraId="13439BA4" w14:textId="77777777" w:rsidR="00BE1256" w:rsidRDefault="00BE1256" w:rsidP="00BE1256">
      <w:pPr>
        <w:ind w:firstLine="720"/>
        <w:jc w:val="center"/>
        <w:rPr>
          <w:rFonts w:eastAsia="Times New Roman"/>
          <w:b/>
          <w:szCs w:val="24"/>
          <w:lang w:eastAsia="en-GB"/>
        </w:rPr>
      </w:pPr>
    </w:p>
    <w:p w14:paraId="23B6A8CA" w14:textId="77777777" w:rsidR="00BE1256" w:rsidRDefault="00BE1256" w:rsidP="00BE1256">
      <w:pPr>
        <w:ind w:firstLine="720"/>
        <w:jc w:val="center"/>
        <w:rPr>
          <w:rFonts w:eastAsia="Times New Roman"/>
          <w:bCs/>
          <w:szCs w:val="24"/>
          <w:lang w:eastAsia="en-GB"/>
        </w:rPr>
      </w:pPr>
      <w:r>
        <w:rPr>
          <w:rFonts w:eastAsia="Times New Roman"/>
          <w:bCs/>
          <w:szCs w:val="24"/>
          <w:lang w:eastAsia="en-GB"/>
        </w:rPr>
        <w:t>Figure 1: Title of the figure</w:t>
      </w:r>
    </w:p>
    <w:p w14:paraId="3176086D" w14:textId="77777777" w:rsidR="00BE1256" w:rsidRDefault="00BE1256" w:rsidP="00BE1256">
      <w:pPr>
        <w:rPr>
          <w:rFonts w:eastAsia="Times New Roman"/>
          <w:bCs/>
          <w:szCs w:val="24"/>
          <w:lang w:eastAsia="en-GB"/>
        </w:rPr>
      </w:pPr>
    </w:p>
    <w:p w14:paraId="182E1C89" w14:textId="77777777" w:rsidR="00BE1256" w:rsidRDefault="00BE1256" w:rsidP="00BE1256">
      <w:pPr>
        <w:rPr>
          <w:rFonts w:eastAsia="Times New Roman"/>
          <w:bCs/>
          <w:i/>
          <w:iCs/>
          <w:szCs w:val="24"/>
          <w:lang w:eastAsia="en-GB"/>
        </w:rPr>
      </w:pPr>
      <w:r>
        <w:rPr>
          <w:rFonts w:eastAsia="Times New Roman"/>
          <w:b/>
          <w:i/>
          <w:iCs/>
          <w:szCs w:val="24"/>
          <w:lang w:eastAsia="en-GB"/>
        </w:rPr>
        <w:t>Figure Captions</w:t>
      </w:r>
    </w:p>
    <w:p w14:paraId="3C096C91" w14:textId="77777777" w:rsidR="00BE1256" w:rsidRDefault="00BE1256" w:rsidP="00BE1256">
      <w:pPr>
        <w:rPr>
          <w:rFonts w:eastAsia="Times New Roman"/>
          <w:bCs/>
          <w:szCs w:val="24"/>
          <w:lang w:eastAsia="en-GB"/>
        </w:rPr>
      </w:pPr>
      <w:r>
        <w:rPr>
          <w:rFonts w:eastAsia="Times New Roman"/>
          <w:szCs w:val="24"/>
          <w:lang w:eastAsia="en-GB"/>
        </w:rPr>
        <w:t xml:space="preserve">Figure captions begin with the term Fig. in bold type, followed by the figure number, also in bold type. </w:t>
      </w:r>
      <w:r>
        <w:rPr>
          <w:szCs w:val="24"/>
          <w:lang w:eastAsia="en-GB"/>
        </w:rPr>
        <w:t>Figure captions should be centred below the figures as shown in Fig. 1.</w:t>
      </w:r>
      <w:r>
        <w:rPr>
          <w:rFonts w:eastAsia="Times New Roman"/>
          <w:b/>
          <w:szCs w:val="24"/>
          <w:lang w:eastAsia="en-GB"/>
        </w:rPr>
        <w:t xml:space="preserve"> </w:t>
      </w:r>
      <w:r>
        <w:rPr>
          <w:szCs w:val="24"/>
          <w:lang w:eastAsia="en-GB"/>
        </w:rPr>
        <w:t xml:space="preserve">The figures should be 78 mm – 117 (3-4 ½  inches) wide and not higher than 198 mm (7 ¾ inches). Color figures will appear in color in the eBook, but will usually be printed in black and white. </w:t>
      </w:r>
    </w:p>
    <w:p w14:paraId="5096C460" w14:textId="77777777" w:rsidR="00BE1256" w:rsidRDefault="00BE1256" w:rsidP="00BE1256">
      <w:pPr>
        <w:rPr>
          <w:rFonts w:eastAsia="Times New Roman"/>
          <w:bCs/>
          <w:szCs w:val="24"/>
          <w:lang w:eastAsia="en-GB"/>
        </w:rPr>
      </w:pPr>
    </w:p>
    <w:p w14:paraId="42F87E93" w14:textId="77777777" w:rsidR="00BE1256" w:rsidRDefault="00BE1256" w:rsidP="00BE1256">
      <w:pPr>
        <w:rPr>
          <w:rFonts w:eastAsia="Times New Roman"/>
          <w:b/>
          <w:szCs w:val="24"/>
          <w:lang w:eastAsia="en-GB"/>
        </w:rPr>
      </w:pPr>
      <w:r>
        <w:rPr>
          <w:rFonts w:eastAsia="Times New Roman"/>
          <w:b/>
          <w:szCs w:val="24"/>
          <w:lang w:eastAsia="en-GB"/>
        </w:rPr>
        <w:t xml:space="preserve">Equations </w:t>
      </w:r>
    </w:p>
    <w:p w14:paraId="521CB63A" w14:textId="77777777" w:rsidR="00BE1256" w:rsidRDefault="00BE1256" w:rsidP="00BE1256">
      <w:pPr>
        <w:rPr>
          <w:rFonts w:eastAsia="Times New Roman"/>
          <w:szCs w:val="24"/>
          <w:lang w:eastAsia="en-GB"/>
        </w:rPr>
      </w:pPr>
    </w:p>
    <w:p w14:paraId="3287AD55" w14:textId="77777777" w:rsidR="00BE1256" w:rsidRDefault="00BE1256" w:rsidP="00BE1256">
      <w:pPr>
        <w:rPr>
          <w:rFonts w:eastAsia="Times New Roman"/>
          <w:bCs/>
          <w:szCs w:val="24"/>
          <w:lang w:eastAsia="en-GB"/>
        </w:rPr>
      </w:pPr>
      <w:r>
        <w:rPr>
          <w:rFonts w:eastAsia="Times New Roman"/>
          <w:szCs w:val="24"/>
          <w:lang w:eastAsia="en-GB"/>
        </w:rPr>
        <w:t xml:space="preserve">Equations should be numbered consecutively with equation numbers in parentheses </w:t>
      </w:r>
      <w:r>
        <w:rPr>
          <w:szCs w:val="24"/>
        </w:rPr>
        <w:t>on the right-hand edge of the text</w:t>
      </w:r>
      <w:r>
        <w:rPr>
          <w:rFonts w:eastAsia="Times New Roman"/>
          <w:szCs w:val="24"/>
          <w:lang w:eastAsia="en-GB"/>
        </w:rPr>
        <w:t xml:space="preserve"> as shown in Eq. (1).</w:t>
      </w:r>
    </w:p>
    <w:p w14:paraId="1A115CB0" w14:textId="77777777" w:rsidR="00BE1256" w:rsidRDefault="00BE1256" w:rsidP="00BE1256">
      <w:pPr>
        <w:ind w:firstLine="720"/>
        <w:rPr>
          <w:rFonts w:eastAsia="Times New Roman"/>
          <w:lang w:eastAsia="en-GB"/>
        </w:rPr>
      </w:pPr>
      <w:r>
        <w:rPr>
          <w:noProof/>
          <w:position w:val="-6"/>
        </w:rPr>
        <w:object w:dxaOrig="1110" w:dyaOrig="320" w14:anchorId="684438F0">
          <v:shape id="_x0000_i1026" type="#_x0000_t75" alt="" style="width:55.5pt;height:16.5pt;mso-width-percent:0;mso-height-percent:0;mso-width-percent:0;mso-height-percent:0" o:ole="">
            <v:imagedata r:id="rId6" o:title=""/>
          </v:shape>
          <o:OLEObject Type="Embed" ProgID="Equation.3" ShapeID="_x0000_i1026" DrawAspect="Content" ObjectID="_1775033848" r:id="rId7"/>
        </w:object>
      </w:r>
      <w:r>
        <w:rPr>
          <w:rFonts w:eastAsia="Times New Roman"/>
          <w:lang w:eastAsia="en-GB"/>
        </w:rPr>
        <w:t xml:space="preserve"> </w:t>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t xml:space="preserve">  (1)</w:t>
      </w:r>
    </w:p>
    <w:p w14:paraId="271D985E" w14:textId="77777777" w:rsidR="00BE1256" w:rsidRDefault="00BE1256" w:rsidP="00BE1256">
      <w:pPr>
        <w:ind w:firstLine="720"/>
        <w:jc w:val="both"/>
        <w:rPr>
          <w:rFonts w:eastAsia="Times New Roman"/>
          <w:lang w:eastAsia="en-GB"/>
        </w:rPr>
      </w:pPr>
    </w:p>
    <w:p w14:paraId="356B0C1D" w14:textId="77777777" w:rsidR="00BE1256" w:rsidRDefault="00BE1256" w:rsidP="00BE1256">
      <w:pPr>
        <w:pStyle w:val="ListParagraph"/>
        <w:ind w:left="0"/>
        <w:jc w:val="both"/>
        <w:rPr>
          <w:szCs w:val="24"/>
        </w:rPr>
      </w:pPr>
      <w:r>
        <w:rPr>
          <w:szCs w:val="24"/>
        </w:rPr>
        <w:tab/>
        <w:t xml:space="preserve">The equation should be one line of space above and one line of space below before the text continues. In Word, use the Math function of Word 2007 or 2010, Math type or Microsoft Editor to create your equations </w:t>
      </w:r>
      <w:r>
        <w:rPr>
          <w:rFonts w:eastAsia="Times New Roman"/>
          <w:szCs w:val="24"/>
          <w:lang w:eastAsia="en-GB"/>
        </w:rPr>
        <w:t xml:space="preserve">and make sure super- and subscripts are distinguishable. Within equations, number, punctuation, parentheses, common function names, units or mathematical signs are set upright. The variables are set in italics and vectors are set in bold. </w:t>
      </w:r>
      <w:r>
        <w:rPr>
          <w:szCs w:val="24"/>
        </w:rPr>
        <w:t>Digits are used for all numbers larger than ten. Commas are used to separate thousands and decimal point to separate decimals.</w:t>
      </w:r>
    </w:p>
    <w:p w14:paraId="66BC96B0" w14:textId="77777777" w:rsidR="00BE1256" w:rsidRDefault="00BE1256" w:rsidP="00BE1256">
      <w:pPr>
        <w:pStyle w:val="ListParagraph"/>
        <w:ind w:left="0"/>
        <w:jc w:val="both"/>
        <w:rPr>
          <w:szCs w:val="24"/>
        </w:rPr>
      </w:pPr>
    </w:p>
    <w:p w14:paraId="6BEDDC30" w14:textId="77777777" w:rsidR="00BE1256" w:rsidRDefault="00BE1256" w:rsidP="00BE1256">
      <w:pPr>
        <w:pStyle w:val="ListParagraph"/>
        <w:ind w:left="0"/>
        <w:jc w:val="both"/>
        <w:rPr>
          <w:szCs w:val="24"/>
        </w:rPr>
      </w:pPr>
    </w:p>
    <w:p w14:paraId="1F25201D" w14:textId="77777777" w:rsidR="00BE1256" w:rsidRDefault="00BE1256" w:rsidP="00BE1256">
      <w:pPr>
        <w:pStyle w:val="ListParagraph"/>
        <w:ind w:left="0"/>
        <w:jc w:val="both"/>
        <w:rPr>
          <w:rFonts w:eastAsia="Times New Roman"/>
          <w:b/>
          <w:szCs w:val="24"/>
          <w:lang w:eastAsia="en-GB"/>
        </w:rPr>
      </w:pPr>
      <w:r>
        <w:rPr>
          <w:rFonts w:eastAsia="Times New Roman"/>
          <w:b/>
          <w:szCs w:val="24"/>
          <w:lang w:eastAsia="en-GB"/>
        </w:rPr>
        <w:t>BIBLIOGRAPHY</w:t>
      </w:r>
    </w:p>
    <w:p w14:paraId="6E4DC9FB" w14:textId="77777777" w:rsidR="00BE1256" w:rsidRDefault="00BE1256" w:rsidP="00BE1256">
      <w:pPr>
        <w:pStyle w:val="ListParagraph"/>
        <w:ind w:left="0"/>
        <w:jc w:val="both"/>
        <w:rPr>
          <w:rFonts w:eastAsia="Times New Roman"/>
          <w:szCs w:val="24"/>
          <w:lang w:eastAsia="en-GB"/>
        </w:rPr>
      </w:pPr>
    </w:p>
    <w:p w14:paraId="394A8D08" w14:textId="77777777" w:rsidR="00BE1256" w:rsidRDefault="00BE1256" w:rsidP="00BE1256">
      <w:pPr>
        <w:pStyle w:val="ListParagraph"/>
        <w:ind w:left="0"/>
        <w:jc w:val="both"/>
        <w:rPr>
          <w:szCs w:val="24"/>
        </w:rPr>
      </w:pPr>
      <w:r>
        <w:rPr>
          <w:rFonts w:eastAsia="Times New Roman"/>
          <w:szCs w:val="24"/>
          <w:lang w:eastAsia="en-GB"/>
        </w:rPr>
        <w:t>Cite references in the text with author name/s and year of publication in parentheses.</w:t>
      </w:r>
      <w:r>
        <w:rPr>
          <w:rFonts w:eastAsia="Times New Roman"/>
          <w:b/>
          <w:szCs w:val="24"/>
          <w:lang w:eastAsia="en-GB"/>
        </w:rPr>
        <w:t xml:space="preserve"> </w:t>
      </w:r>
      <w:r>
        <w:rPr>
          <w:rFonts w:eastAsia="Times New Roman"/>
          <w:szCs w:val="24"/>
          <w:lang w:eastAsia="en-GB"/>
        </w:rPr>
        <w:t>For one or two authors, the references should be cited as Egan (2008), (Egan, 2008), William and Lewis (2011) or (William &amp; Lewis, 2011). For three or more authors, include only the surname of the first author followed by et al. and year of publication, e.g. Cheng et al. (2012) or (Cheng et al., 2012). For two or more papers published in the same year by the same author(s), it can be written as Cheng et al. (2012a,b). If two or more authors are cited at the same point in the text, then they are included in the same in-text citation, separated by a semicolon, e.g. (Egan, 2008; William &amp; Lewis, 2011).</w:t>
      </w:r>
    </w:p>
    <w:p w14:paraId="7C1146A4" w14:textId="77777777" w:rsidR="00BE1256" w:rsidRDefault="00BE1256" w:rsidP="00BE1256">
      <w:pPr>
        <w:ind w:firstLine="720"/>
        <w:jc w:val="both"/>
        <w:rPr>
          <w:rFonts w:eastAsia="Times New Roman"/>
          <w:szCs w:val="24"/>
          <w:lang w:eastAsia="en-GB"/>
        </w:rPr>
      </w:pPr>
      <w:r>
        <w:rPr>
          <w:rFonts w:eastAsia="Times New Roman"/>
          <w:szCs w:val="24"/>
          <w:lang w:eastAsia="en-GB"/>
        </w:rPr>
        <w:t>Please ensure that every reference cited in the text is also present in the reference list (and vice versa). The references should be in alphabetical order. See examples in the list of references below.</w:t>
      </w:r>
    </w:p>
    <w:p w14:paraId="3DD00082" w14:textId="77777777" w:rsidR="00BE1256" w:rsidRDefault="00BE1256" w:rsidP="00BE1256">
      <w:pPr>
        <w:jc w:val="both"/>
        <w:rPr>
          <w:rFonts w:eastAsia="Times New Roman"/>
          <w:szCs w:val="24"/>
          <w:lang w:eastAsia="en-GB"/>
        </w:rPr>
      </w:pPr>
    </w:p>
    <w:p w14:paraId="6FB049AD" w14:textId="77777777" w:rsidR="00BE1256" w:rsidRDefault="00BE1256" w:rsidP="00BE1256">
      <w:pPr>
        <w:jc w:val="both"/>
        <w:rPr>
          <w:rFonts w:eastAsia="Times New Roman"/>
          <w:szCs w:val="24"/>
          <w:lang w:eastAsia="en-GB"/>
        </w:rPr>
      </w:pPr>
    </w:p>
    <w:p w14:paraId="59075281" w14:textId="77777777" w:rsidR="00BE1256" w:rsidRDefault="00BE1256" w:rsidP="00BE1256">
      <w:pPr>
        <w:jc w:val="both"/>
        <w:rPr>
          <w:rFonts w:eastAsia="Times New Roman"/>
          <w:szCs w:val="24"/>
          <w:lang w:eastAsia="en-GB"/>
        </w:rPr>
      </w:pPr>
      <w:r>
        <w:rPr>
          <w:rFonts w:eastAsia="Times New Roman"/>
          <w:b/>
          <w:szCs w:val="24"/>
          <w:lang w:eastAsia="en-GB"/>
        </w:rPr>
        <w:t>CONCLUSION</w:t>
      </w:r>
    </w:p>
    <w:p w14:paraId="08F504FF" w14:textId="77777777" w:rsidR="00BE1256" w:rsidRDefault="00BE1256" w:rsidP="00BE1256">
      <w:pPr>
        <w:jc w:val="both"/>
        <w:rPr>
          <w:rFonts w:eastAsia="Times New Roman"/>
          <w:szCs w:val="24"/>
          <w:lang w:eastAsia="en-GB"/>
        </w:rPr>
      </w:pPr>
    </w:p>
    <w:p w14:paraId="3ACD4DDB" w14:textId="77777777" w:rsidR="00BE1256" w:rsidRDefault="00BE1256" w:rsidP="00BE1256">
      <w:pPr>
        <w:jc w:val="both"/>
        <w:rPr>
          <w:rFonts w:eastAsia="Times New Roman"/>
          <w:szCs w:val="24"/>
          <w:lang w:eastAsia="en-GB"/>
        </w:rPr>
      </w:pPr>
      <w:r>
        <w:rPr>
          <w:rFonts w:eastAsia="Times New Roman"/>
          <w:szCs w:val="24"/>
          <w:lang w:eastAsia="en-GB"/>
        </w:rPr>
        <w:t xml:space="preserve">Do not submit a reworked version of a paper you have submitted or published elsewhere. All submissions are peer-reviewed by at least two reviewers.  </w:t>
      </w:r>
    </w:p>
    <w:p w14:paraId="71308C45" w14:textId="77777777" w:rsidR="00BE1256" w:rsidRDefault="00BE1256" w:rsidP="00BE1256">
      <w:pPr>
        <w:ind w:firstLine="720"/>
        <w:jc w:val="both"/>
        <w:rPr>
          <w:rFonts w:eastAsia="Times New Roman"/>
          <w:szCs w:val="24"/>
          <w:lang w:eastAsia="en-GB"/>
        </w:rPr>
      </w:pPr>
    </w:p>
    <w:p w14:paraId="6E82185E" w14:textId="77777777" w:rsidR="00BE1256" w:rsidRDefault="00BE1256" w:rsidP="00BE1256">
      <w:pPr>
        <w:ind w:firstLine="720"/>
        <w:jc w:val="both"/>
        <w:rPr>
          <w:rFonts w:eastAsia="Times New Roman"/>
          <w:szCs w:val="24"/>
          <w:lang w:eastAsia="en-GB"/>
        </w:rPr>
      </w:pPr>
    </w:p>
    <w:p w14:paraId="0FEDBE2B" w14:textId="77777777" w:rsidR="00BE1256" w:rsidRDefault="00BE1256" w:rsidP="00BE1256">
      <w:pPr>
        <w:jc w:val="both"/>
        <w:rPr>
          <w:rFonts w:eastAsia="Times New Roman"/>
          <w:szCs w:val="24"/>
          <w:lang w:eastAsia="en-GB"/>
        </w:rPr>
      </w:pPr>
      <w:r>
        <w:rPr>
          <w:rFonts w:eastAsia="Times New Roman"/>
          <w:b/>
          <w:szCs w:val="24"/>
          <w:lang w:eastAsia="en-GB"/>
        </w:rPr>
        <w:t>REFERENCES</w:t>
      </w:r>
    </w:p>
    <w:p w14:paraId="2EA54061" w14:textId="77777777" w:rsidR="00BE1256" w:rsidRDefault="00BE1256" w:rsidP="00BE1256">
      <w:pPr>
        <w:jc w:val="both"/>
        <w:rPr>
          <w:rFonts w:eastAsia="Times New Roman"/>
          <w:bCs/>
          <w:szCs w:val="24"/>
          <w:lang w:eastAsia="en-GB"/>
        </w:rPr>
      </w:pPr>
    </w:p>
    <w:p w14:paraId="14A38B07" w14:textId="77777777" w:rsidR="00BE1256" w:rsidRDefault="00BE1256" w:rsidP="00BE1256">
      <w:pPr>
        <w:ind w:left="540" w:hanging="540"/>
        <w:jc w:val="both"/>
        <w:rPr>
          <w:rFonts w:eastAsia="Times New Roman"/>
          <w:sz w:val="20"/>
          <w:szCs w:val="20"/>
          <w:lang w:eastAsia="en-GB"/>
        </w:rPr>
      </w:pPr>
      <w:r>
        <w:rPr>
          <w:rFonts w:eastAsia="Times New Roman"/>
          <w:sz w:val="20"/>
          <w:szCs w:val="20"/>
          <w:lang w:eastAsia="en-GB"/>
        </w:rPr>
        <w:t xml:space="preserve">Chen, S. J., &amp; Chen, S. M. (2007). Fuzzy risk analysis based on the ranking of generalized trapezoidal fuzzy numbers. </w:t>
      </w:r>
      <w:r>
        <w:rPr>
          <w:rFonts w:eastAsia="Times New Roman"/>
          <w:i/>
          <w:iCs/>
          <w:sz w:val="20"/>
          <w:szCs w:val="20"/>
          <w:lang w:eastAsia="en-GB"/>
        </w:rPr>
        <w:t>Applied Intelligence, 26</w:t>
      </w:r>
      <w:r>
        <w:rPr>
          <w:rFonts w:eastAsia="Times New Roman"/>
          <w:sz w:val="20"/>
          <w:szCs w:val="20"/>
          <w:lang w:eastAsia="en-GB"/>
        </w:rPr>
        <w:t>(1), 1-11.</w:t>
      </w:r>
    </w:p>
    <w:p w14:paraId="61195173" w14:textId="77777777" w:rsidR="00BE1256" w:rsidRDefault="00BE1256" w:rsidP="00BE1256">
      <w:pPr>
        <w:jc w:val="both"/>
        <w:rPr>
          <w:rFonts w:eastAsia="Times New Roman"/>
          <w:sz w:val="20"/>
          <w:szCs w:val="20"/>
          <w:lang w:eastAsia="en-GB"/>
        </w:rPr>
      </w:pPr>
      <w:r>
        <w:rPr>
          <w:rFonts w:eastAsia="Times New Roman"/>
          <w:sz w:val="20"/>
          <w:szCs w:val="20"/>
          <w:lang w:eastAsia="en-GB"/>
        </w:rPr>
        <w:t xml:space="preserve">Chua, D. (2014, April 25). New wave of choreographers. </w:t>
      </w:r>
      <w:r>
        <w:rPr>
          <w:rFonts w:eastAsia="Times New Roman"/>
          <w:i/>
          <w:iCs/>
          <w:sz w:val="20"/>
          <w:szCs w:val="20"/>
          <w:lang w:eastAsia="en-GB"/>
        </w:rPr>
        <w:t>New Straits Times</w:t>
      </w:r>
      <w:r>
        <w:rPr>
          <w:rFonts w:eastAsia="Times New Roman"/>
          <w:sz w:val="20"/>
          <w:szCs w:val="20"/>
          <w:lang w:eastAsia="en-GB"/>
        </w:rPr>
        <w:t>, p.7.</w:t>
      </w:r>
    </w:p>
    <w:p w14:paraId="235694AD" w14:textId="77777777" w:rsidR="00BE1256" w:rsidRDefault="00BE1256" w:rsidP="00BE1256">
      <w:pPr>
        <w:ind w:left="540" w:hanging="540"/>
        <w:jc w:val="both"/>
        <w:rPr>
          <w:rFonts w:eastAsia="Times New Roman"/>
          <w:sz w:val="20"/>
          <w:szCs w:val="20"/>
          <w:lang w:eastAsia="en-GB"/>
        </w:rPr>
      </w:pPr>
      <w:r>
        <w:rPr>
          <w:rFonts w:eastAsia="Times New Roman"/>
          <w:sz w:val="20"/>
          <w:szCs w:val="20"/>
          <w:lang w:eastAsia="en-GB"/>
        </w:rPr>
        <w:t>Gomez, M.M., Sierra, J.M.C., Jabaloyes, J.,  &amp; Zarozo, Manuel. (2010).  A multivariate method for analyzing and improving the use of student evaluation of teaching questionnaires: A case study</w:t>
      </w:r>
      <w:r>
        <w:rPr>
          <w:rFonts w:eastAsia="Times New Roman"/>
          <w:i/>
          <w:iCs/>
          <w:sz w:val="20"/>
          <w:szCs w:val="20"/>
          <w:lang w:eastAsia="en-GB"/>
        </w:rPr>
        <w:t>. Quality Quantitative</w:t>
      </w:r>
      <w:r>
        <w:rPr>
          <w:rFonts w:eastAsia="Times New Roman"/>
          <w:sz w:val="20"/>
          <w:szCs w:val="20"/>
          <w:lang w:eastAsia="en-GB"/>
        </w:rPr>
        <w:t>. doi: 10.1007/s11135-010-9345-5.</w:t>
      </w:r>
    </w:p>
    <w:p w14:paraId="4B9279E7" w14:textId="2474861A" w:rsidR="00BE1256" w:rsidRDefault="00BE1256" w:rsidP="00BE1256">
      <w:pPr>
        <w:ind w:left="540" w:hanging="540"/>
        <w:jc w:val="both"/>
        <w:rPr>
          <w:rFonts w:eastAsia="Times New Roman"/>
          <w:sz w:val="20"/>
          <w:szCs w:val="20"/>
          <w:lang w:eastAsia="en-GB"/>
        </w:rPr>
      </w:pPr>
      <w:r>
        <w:rPr>
          <w:rFonts w:eastAsia="Times New Roman"/>
          <w:sz w:val="20"/>
          <w:szCs w:val="20"/>
          <w:lang w:eastAsia="en-GB"/>
        </w:rPr>
        <w:t xml:space="preserve">Gunkel, M. (2008). Guidelines for academic writing. </w:t>
      </w:r>
      <w:hyperlink r:id="rId8" w:history="1">
        <w:r w:rsidR="00902952" w:rsidRPr="004F25DA">
          <w:rPr>
            <w:rStyle w:val="Hyperlink"/>
            <w:rFonts w:eastAsia="Times New Roman"/>
            <w:sz w:val="20"/>
            <w:szCs w:val="20"/>
            <w:lang w:eastAsia="en-GB"/>
          </w:rPr>
          <w:t>http://www.im.ovgu.de/im_media/downloads/examinations/academic_paperwriting_MG.pdf</w:t>
        </w:r>
      </w:hyperlink>
      <w:r>
        <w:rPr>
          <w:rFonts w:eastAsia="Times New Roman"/>
          <w:sz w:val="20"/>
          <w:szCs w:val="20"/>
          <w:lang w:eastAsia="en-GB"/>
        </w:rPr>
        <w:t>. Accessed 20 Feb 2014.</w:t>
      </w:r>
    </w:p>
    <w:p w14:paraId="4D5B7094" w14:textId="77777777" w:rsidR="00BE1256" w:rsidRDefault="00BE1256" w:rsidP="00BE1256">
      <w:pPr>
        <w:ind w:left="540" w:hanging="540"/>
        <w:jc w:val="both"/>
        <w:rPr>
          <w:rFonts w:eastAsia="Times New Roman"/>
          <w:sz w:val="20"/>
          <w:szCs w:val="20"/>
          <w:lang w:eastAsia="en-GB"/>
        </w:rPr>
      </w:pPr>
      <w:r>
        <w:rPr>
          <w:rFonts w:eastAsia="Times New Roman"/>
          <w:sz w:val="20"/>
          <w:szCs w:val="20"/>
          <w:lang w:eastAsia="en-GB"/>
        </w:rPr>
        <w:t>Kahraman, C., Cevi, S., Ates, N. Y., &amp; Gulbay, M.  (2007).  Fuzzy multi-crieria evaluation of industrial robotic systems</w:t>
      </w:r>
      <w:r>
        <w:rPr>
          <w:rFonts w:eastAsia="Times New Roman"/>
          <w:i/>
          <w:iCs/>
          <w:sz w:val="20"/>
          <w:szCs w:val="20"/>
          <w:lang w:eastAsia="en-GB"/>
        </w:rPr>
        <w:t>. Computer &amp; Industrial Engineering</w:t>
      </w:r>
      <w:r>
        <w:rPr>
          <w:rFonts w:eastAsia="Times New Roman"/>
          <w:sz w:val="20"/>
          <w:szCs w:val="20"/>
          <w:lang w:eastAsia="en-GB"/>
        </w:rPr>
        <w:t>, 52, 414-433 (2007).  doi: 10.1016/j.cie.2007.01.005.</w:t>
      </w:r>
    </w:p>
    <w:p w14:paraId="47FAB98D" w14:textId="77777777" w:rsidR="00BE1256" w:rsidRDefault="00BE1256" w:rsidP="00BE1256">
      <w:pPr>
        <w:ind w:left="540" w:hanging="540"/>
        <w:jc w:val="both"/>
        <w:rPr>
          <w:rFonts w:eastAsia="Times New Roman"/>
          <w:sz w:val="20"/>
          <w:szCs w:val="20"/>
          <w:lang w:eastAsia="en-GB"/>
        </w:rPr>
      </w:pPr>
      <w:r>
        <w:rPr>
          <w:rFonts w:eastAsia="Times New Roman"/>
          <w:sz w:val="20"/>
          <w:szCs w:val="20"/>
          <w:lang w:eastAsia="en-GB"/>
        </w:rPr>
        <w:t xml:space="preserve">Ramli, N., &amp; Mohamad, D. (2010). On the Jaccard index with degree of optimism in ranking fuzzy numbers. In E. Hullermeier, R. Kruse, &amp; F. Hoffman (Eds.), </w:t>
      </w:r>
      <w:r>
        <w:rPr>
          <w:rFonts w:eastAsia="Times New Roman"/>
          <w:i/>
          <w:sz w:val="20"/>
          <w:szCs w:val="20"/>
          <w:lang w:eastAsia="en-GB"/>
        </w:rPr>
        <w:t>I</w:t>
      </w:r>
      <w:r>
        <w:rPr>
          <w:rFonts w:eastAsia="Times New Roman"/>
          <w:i/>
          <w:iCs/>
          <w:sz w:val="20"/>
          <w:szCs w:val="20"/>
          <w:lang w:eastAsia="en-GB"/>
        </w:rPr>
        <w:t>nformation processing and management of uncertainty in knowledge-based system application</w:t>
      </w:r>
      <w:r>
        <w:rPr>
          <w:rFonts w:eastAsia="Times New Roman"/>
          <w:sz w:val="20"/>
          <w:szCs w:val="20"/>
          <w:lang w:eastAsia="en-GB"/>
        </w:rPr>
        <w:t xml:space="preserve"> (pp. 383-391). New York: Springer.</w:t>
      </w:r>
    </w:p>
    <w:p w14:paraId="78AD439D" w14:textId="77777777" w:rsidR="00BE1256" w:rsidRDefault="00BE1256" w:rsidP="00BE1256">
      <w:pPr>
        <w:jc w:val="both"/>
        <w:rPr>
          <w:rFonts w:eastAsia="Times New Roman"/>
          <w:sz w:val="20"/>
          <w:szCs w:val="20"/>
          <w:lang w:eastAsia="en-GB"/>
        </w:rPr>
      </w:pPr>
      <w:r>
        <w:rPr>
          <w:rFonts w:eastAsia="Times New Roman"/>
          <w:sz w:val="20"/>
          <w:szCs w:val="20"/>
          <w:lang w:eastAsia="en-GB"/>
        </w:rPr>
        <w:t xml:space="preserve">Rosen, K.H. (1988). </w:t>
      </w:r>
      <w:r>
        <w:rPr>
          <w:rFonts w:eastAsia="Times New Roman"/>
          <w:i/>
          <w:iCs/>
          <w:sz w:val="20"/>
          <w:szCs w:val="20"/>
          <w:lang w:eastAsia="en-GB"/>
        </w:rPr>
        <w:t>Discrete mathematics and its applications</w:t>
      </w:r>
      <w:r>
        <w:rPr>
          <w:rFonts w:eastAsia="Times New Roman"/>
          <w:sz w:val="20"/>
          <w:szCs w:val="20"/>
          <w:lang w:eastAsia="en-GB"/>
        </w:rPr>
        <w:t>. New York: Random House, Inc.</w:t>
      </w:r>
    </w:p>
    <w:p w14:paraId="102A617C" w14:textId="77777777" w:rsidR="00D802C2" w:rsidRDefault="00D802C2"/>
    <w:sectPr w:rsidR="00D802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GwNLc0M7A0tgTyLJR0lIJTi4sz8/NACgxrAZJZ86MsAAAA"/>
  </w:docVars>
  <w:rsids>
    <w:rsidRoot w:val="00BE1256"/>
    <w:rsid w:val="000D1EFD"/>
    <w:rsid w:val="001021FF"/>
    <w:rsid w:val="0044273F"/>
    <w:rsid w:val="00665EE1"/>
    <w:rsid w:val="00902952"/>
    <w:rsid w:val="00BC063E"/>
    <w:rsid w:val="00BE1256"/>
    <w:rsid w:val="00D802C2"/>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3FAF"/>
  <w15:chartTrackingRefBased/>
  <w15:docId w15:val="{ABDE5341-D493-4073-8A4C-12CD16B50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256"/>
    <w:pPr>
      <w:spacing w:after="0" w:line="240" w:lineRule="auto"/>
    </w:pPr>
    <w:rPr>
      <w:rFonts w:ascii="Times New Roman" w:hAnsi="Times New Roman"/>
      <w:kern w:val="0"/>
      <w:sz w:val="24"/>
      <w:lang w:val="ms-MY"/>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1256"/>
    <w:rPr>
      <w:color w:val="0563C1" w:themeColor="hyperlink"/>
      <w:u w:val="single"/>
    </w:rPr>
  </w:style>
  <w:style w:type="paragraph" w:styleId="ListParagraph">
    <w:name w:val="List Paragraph"/>
    <w:basedOn w:val="Normal"/>
    <w:uiPriority w:val="34"/>
    <w:qFormat/>
    <w:rsid w:val="00BE1256"/>
    <w:pPr>
      <w:ind w:left="720"/>
      <w:contextualSpacing/>
    </w:pPr>
  </w:style>
  <w:style w:type="paragraph" w:customStyle="1" w:styleId="MediumGrid21">
    <w:name w:val="Medium Grid 21"/>
    <w:uiPriority w:val="1"/>
    <w:qFormat/>
    <w:rsid w:val="00BE1256"/>
    <w:pPr>
      <w:spacing w:after="0" w:line="240" w:lineRule="auto"/>
    </w:pPr>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37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ovgu.de/im_media/downloads/examinations/academic_paperwriting_MG.pdf" TargetMode="Externa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IKMAL HAFIZ JAMAL</dc:creator>
  <cp:keywords/>
  <dc:description/>
  <cp:lastModifiedBy>Windows User</cp:lastModifiedBy>
  <cp:revision>3</cp:revision>
  <dcterms:created xsi:type="dcterms:W3CDTF">2023-07-27T02:19:00Z</dcterms:created>
  <dcterms:modified xsi:type="dcterms:W3CDTF">2024-04-19T04:11:00Z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9411053b-2f25-4a44-9d55-d4b4dc8de16f</vt:lpwstr>
  </property>
</Properties>
</file>